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ded.xml" ContentType="application/vnd.openxmlformats-officedocument.wordprocessingml.commentsExtended+xml"/>
  <Override PartName="/word/people.xml" ContentType="application/vnd.openxmlformats-officedocument.wordprocessingml.people+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73B5A0" w14:textId="77777777" w:rsidR="00BB14A4" w:rsidRDefault="005704B1" w:rsidP="005704B1">
      <w:pPr>
        <w:pStyle w:val="Title"/>
      </w:pPr>
      <w:bookmarkStart w:id="0" w:name="_GoBack"/>
      <w:bookmarkEnd w:id="0"/>
      <w:r>
        <w:t>Statement of Insolvency Practice 3.1</w:t>
      </w:r>
    </w:p>
    <w:p w14:paraId="480B93C4" w14:textId="1FF2D0A1" w:rsidR="00BB14A4" w:rsidRDefault="00887A18" w:rsidP="005704B1">
      <w:pPr>
        <w:pStyle w:val="Title"/>
      </w:pPr>
      <w:r>
        <w:t>Consultation</w:t>
      </w:r>
      <w:r w:rsidR="007063D4">
        <w:t xml:space="preserve"> Dra</w:t>
      </w:r>
      <w:r w:rsidR="00A47221">
        <w:t>ft</w:t>
      </w:r>
    </w:p>
    <w:p w14:paraId="398D22F6" w14:textId="77777777" w:rsidR="00652CA4" w:rsidRDefault="54E24174" w:rsidP="00633365">
      <w:pPr>
        <w:pStyle w:val="Heading3"/>
        <w:tabs>
          <w:tab w:val="left" w:pos="426"/>
        </w:tabs>
        <w:spacing w:before="120"/>
      </w:pPr>
      <w:r>
        <w:t>INDIVIDUAL</w:t>
      </w:r>
      <w:r w:rsidR="410C0B50">
        <w:t xml:space="preserve"> VOLUNTARY ARRANGEMENT</w:t>
      </w:r>
      <w:r w:rsidR="7E2BDC9E">
        <w:t>S</w:t>
      </w:r>
      <w:r>
        <w:t xml:space="preserve"> </w:t>
      </w:r>
    </w:p>
    <w:p w14:paraId="1CC4F51A" w14:textId="77777777" w:rsidR="00652CA4" w:rsidRDefault="00652CA4" w:rsidP="00633365">
      <w:pPr>
        <w:pStyle w:val="Heading3"/>
        <w:tabs>
          <w:tab w:val="left" w:pos="426"/>
        </w:tabs>
        <w:spacing w:before="120"/>
      </w:pPr>
    </w:p>
    <w:p w14:paraId="06C93F90" w14:textId="76830E35" w:rsidR="00170447" w:rsidRDefault="00150637" w:rsidP="00633365">
      <w:pPr>
        <w:pStyle w:val="Heading3"/>
        <w:tabs>
          <w:tab w:val="left" w:pos="426"/>
        </w:tabs>
        <w:spacing w:before="120"/>
      </w:pPr>
      <w:r w:rsidRPr="00150637">
        <w:t>Introduction</w:t>
      </w:r>
    </w:p>
    <w:p w14:paraId="68BD8A31" w14:textId="74F8AB98" w:rsidR="000B1FEA" w:rsidRDefault="57CE4936" w:rsidP="0099023C">
      <w:pPr>
        <w:pStyle w:val="ListNumber"/>
        <w:numPr>
          <w:ilvl w:val="0"/>
          <w:numId w:val="2"/>
        </w:numPr>
        <w:tabs>
          <w:tab w:val="left" w:pos="426"/>
        </w:tabs>
        <w:spacing w:before="120" w:after="120"/>
        <w:ind w:left="426" w:hanging="426"/>
        <w:rPr>
          <w:rFonts w:eastAsia="Arial" w:cs="Arial"/>
        </w:rPr>
      </w:pPr>
      <w:r>
        <w:t xml:space="preserve">An </w:t>
      </w:r>
      <w:r w:rsidR="16A5EAC2">
        <w:t xml:space="preserve">Individual Voluntary Arrangement </w:t>
      </w:r>
      <w:r w:rsidR="050D9329">
        <w:t>(</w:t>
      </w:r>
      <w:r w:rsidR="57FFF9F2">
        <w:t>IVA</w:t>
      </w:r>
      <w:r w:rsidR="4C0FA6E2">
        <w:t>)</w:t>
      </w:r>
      <w:r>
        <w:t xml:space="preserve"> is a statutory contract between a debtor and </w:t>
      </w:r>
      <w:r w:rsidR="357F3CE2">
        <w:t>their</w:t>
      </w:r>
      <w:r>
        <w:t xml:space="preserve"> creditors under which an insolvency practitioner will have powers and duties. An insolvency practitioner will be central to the preparation and agreement of the proposal, and the implementation of the arrangement, whether acting as adviser, nominee or supervisor. The </w:t>
      </w:r>
      <w:r w:rsidR="10F5D6B2">
        <w:t xml:space="preserve">particular </w:t>
      </w:r>
      <w:r>
        <w:t xml:space="preserve">nature of an insolvency practitioner’s position renders transparency and </w:t>
      </w:r>
      <w:r w:rsidR="7624FF42">
        <w:t>fairness in all</w:t>
      </w:r>
      <w:r>
        <w:t xml:space="preserve"> dealings of primary importance.</w:t>
      </w:r>
    </w:p>
    <w:p w14:paraId="126A3A4B" w14:textId="462147E6" w:rsidR="00182288" w:rsidRDefault="64271513" w:rsidP="0099023C">
      <w:pPr>
        <w:pStyle w:val="Heading3"/>
        <w:tabs>
          <w:tab w:val="left" w:pos="426"/>
        </w:tabs>
        <w:ind w:left="426" w:hanging="426"/>
      </w:pPr>
      <w:r>
        <w:t>Principles</w:t>
      </w:r>
    </w:p>
    <w:p w14:paraId="703E7D0F" w14:textId="52786813" w:rsidR="005435E4" w:rsidRDefault="57CE4936" w:rsidP="00102AE9">
      <w:pPr>
        <w:pStyle w:val="ListNumber"/>
        <w:numPr>
          <w:ilvl w:val="0"/>
          <w:numId w:val="2"/>
        </w:numPr>
        <w:tabs>
          <w:tab w:val="left" w:pos="426"/>
          <w:tab w:val="left" w:pos="851"/>
        </w:tabs>
        <w:spacing w:after="240"/>
        <w:ind w:left="426" w:hanging="426"/>
      </w:pPr>
      <w:r>
        <w:t xml:space="preserve">An insolvency practitioner </w:t>
      </w:r>
      <w:r w:rsidR="006B14AE">
        <w:t>should</w:t>
      </w:r>
      <w:r w:rsidR="163B5DCC">
        <w:t xml:space="preserve"> </w:t>
      </w:r>
      <w:r>
        <w:t>differentiate clearly between the stages and roles that are associated with an IVA (</w:t>
      </w:r>
      <w:r w:rsidR="46DF87CD">
        <w:t>these being</w:t>
      </w:r>
      <w:r>
        <w:t xml:space="preserve"> the provision of initial advice, assisting in the preparation of the proposal, </w:t>
      </w:r>
      <w:r w:rsidR="2DE26228">
        <w:t xml:space="preserve">acting as the nominee </w:t>
      </w:r>
      <w:r w:rsidR="030C4C3C">
        <w:t xml:space="preserve">and </w:t>
      </w:r>
      <w:r>
        <w:t xml:space="preserve">acting </w:t>
      </w:r>
      <w:r w:rsidR="1D88B459">
        <w:t xml:space="preserve">as the </w:t>
      </w:r>
      <w:r>
        <w:t xml:space="preserve">supervisor) and ensure that </w:t>
      </w:r>
      <w:r w:rsidR="004F3C2D">
        <w:t>they</w:t>
      </w:r>
      <w:r w:rsidR="16380CF2">
        <w:t xml:space="preserve"> </w:t>
      </w:r>
      <w:r>
        <w:t xml:space="preserve">are explained </w:t>
      </w:r>
      <w:r w:rsidR="16380CF2">
        <w:t xml:space="preserve">to </w:t>
      </w:r>
      <w:r>
        <w:t>the debtor and the creditors</w:t>
      </w:r>
      <w:r w:rsidR="09C9083E">
        <w:t xml:space="preserve">. </w:t>
      </w:r>
    </w:p>
    <w:p w14:paraId="5365D73F" w14:textId="6A225046" w:rsidR="00766032" w:rsidRDefault="00766032" w:rsidP="00102AE9">
      <w:pPr>
        <w:pStyle w:val="ListNumber"/>
        <w:numPr>
          <w:ilvl w:val="0"/>
          <w:numId w:val="2"/>
        </w:numPr>
        <w:tabs>
          <w:tab w:val="left" w:pos="426"/>
          <w:tab w:val="left" w:pos="851"/>
        </w:tabs>
        <w:spacing w:after="240"/>
        <w:ind w:left="426" w:hanging="426"/>
        <w:rPr>
          <w:rFonts w:eastAsia="Arial" w:cs="Arial"/>
        </w:rPr>
      </w:pPr>
      <w:r>
        <w:t xml:space="preserve">An insolvency practitioner </w:t>
      </w:r>
      <w:r w:rsidR="006B14AE">
        <w:t>should</w:t>
      </w:r>
      <w:r>
        <w:t xml:space="preserve"> act professionally and with objectivity in each role associated with the IVA. Failure to do so </w:t>
      </w:r>
      <w:r w:rsidR="000D4FC3">
        <w:t xml:space="preserve">might </w:t>
      </w:r>
      <w:r>
        <w:t>prejudice the interests of both the debtor and the creditors and is likely to bring the practitioner and the profession into disrepute.</w:t>
      </w:r>
    </w:p>
    <w:p w14:paraId="32426CF5" w14:textId="48A92F33" w:rsidR="003A21DE" w:rsidRDefault="3BDB33B6" w:rsidP="00102AE9">
      <w:pPr>
        <w:pStyle w:val="ListNumber"/>
        <w:numPr>
          <w:ilvl w:val="0"/>
          <w:numId w:val="1"/>
        </w:numPr>
        <w:spacing w:after="240"/>
        <w:rPr>
          <w:rFonts w:eastAsia="Arial" w:cs="Arial"/>
        </w:rPr>
      </w:pPr>
      <w:r w:rsidRPr="7FEE5F41">
        <w:t xml:space="preserve"> An insolvency practitioner </w:t>
      </w:r>
      <w:r w:rsidR="006B14AE">
        <w:t>should</w:t>
      </w:r>
      <w:r w:rsidR="000C3346">
        <w:t xml:space="preserve"> </w:t>
      </w:r>
      <w:r w:rsidRPr="7FEE5F41">
        <w:t xml:space="preserve">ensure that information and explanations about all </w:t>
      </w:r>
      <w:r w:rsidR="000C5BAA">
        <w:t>potential</w:t>
      </w:r>
      <w:r w:rsidR="00BA5E66">
        <w:t xml:space="preserve"> debt relief solutions</w:t>
      </w:r>
      <w:r w:rsidRPr="7FEE5F41">
        <w:t xml:space="preserve"> available are provided to the debtor, so that the debtor can make an informed judgement as to whether an IVA is an appropriate solution</w:t>
      </w:r>
      <w:r w:rsidR="00324548">
        <w:t xml:space="preserve"> and </w:t>
      </w:r>
      <w:r w:rsidR="006B14AE">
        <w:t>should</w:t>
      </w:r>
      <w:r w:rsidR="000C3346">
        <w:t xml:space="preserve"> </w:t>
      </w:r>
      <w:r w:rsidR="00324548">
        <w:t>ensure that</w:t>
      </w:r>
      <w:r w:rsidR="001260C6">
        <w:t xml:space="preserve"> the debtor has adequate time to</w:t>
      </w:r>
      <w:r w:rsidR="008C2A69">
        <w:t xml:space="preserve"> think about the consequences and alternatives </w:t>
      </w:r>
      <w:r w:rsidR="008775E2">
        <w:t>before an IVA proposal</w:t>
      </w:r>
      <w:r w:rsidR="57CE4936">
        <w:t xml:space="preserve"> </w:t>
      </w:r>
      <w:r w:rsidR="00C916C6">
        <w:t>is drawn up.</w:t>
      </w:r>
    </w:p>
    <w:p w14:paraId="1AF328D1" w14:textId="02EEA6BB" w:rsidR="00572089" w:rsidRDefault="206DEC33" w:rsidP="00102AE9">
      <w:pPr>
        <w:pStyle w:val="ListNumber"/>
        <w:numPr>
          <w:ilvl w:val="0"/>
          <w:numId w:val="1"/>
        </w:numPr>
        <w:spacing w:after="240"/>
        <w:ind w:left="351" w:hanging="357"/>
      </w:pPr>
      <w:r>
        <w:t xml:space="preserve">An insolvency practitioner </w:t>
      </w:r>
      <w:r w:rsidR="006B14AE">
        <w:t>should</w:t>
      </w:r>
      <w:r>
        <w:t xml:space="preserve"> ensure that t</w:t>
      </w:r>
      <w:r w:rsidR="100824A2">
        <w:t xml:space="preserve">he explanation of </w:t>
      </w:r>
      <w:r w:rsidR="60DA54B5">
        <w:t xml:space="preserve">all potential debt relief </w:t>
      </w:r>
      <w:r w:rsidR="100824A2">
        <w:t>solution</w:t>
      </w:r>
      <w:r w:rsidR="60DA54B5">
        <w:t>s</w:t>
      </w:r>
      <w:r w:rsidR="100824A2">
        <w:t xml:space="preserve"> </w:t>
      </w:r>
      <w:r w:rsidR="3A2B8233">
        <w:t>is</w:t>
      </w:r>
      <w:r w:rsidR="100824A2">
        <w:t xml:space="preserve"> </w:t>
      </w:r>
      <w:r w:rsidR="53793FCC">
        <w:t>tailored to the circumstances of the debtor</w:t>
      </w:r>
      <w:r w:rsidR="67E14CE3">
        <w:t>,</w:t>
      </w:r>
      <w:r w:rsidR="100824A2">
        <w:t xml:space="preserve"> detailed</w:t>
      </w:r>
      <w:r w:rsidR="52EE4A27">
        <w:t xml:space="preserve"> and documented</w:t>
      </w:r>
      <w:r w:rsidR="1EEE221F">
        <w:t>.</w:t>
      </w:r>
    </w:p>
    <w:p w14:paraId="261688F0" w14:textId="70FFEF33" w:rsidR="00D95545" w:rsidRPr="001C013D" w:rsidRDefault="2A1D97CA" w:rsidP="00102AE9">
      <w:pPr>
        <w:pStyle w:val="ListNumber"/>
        <w:spacing w:after="240"/>
      </w:pPr>
      <w:commentRangeStart w:id="1"/>
      <w:r>
        <w:t>An i</w:t>
      </w:r>
      <w:r w:rsidR="49035AA6">
        <w:t xml:space="preserve">nsolvency practitioner </w:t>
      </w:r>
      <w:r w:rsidR="006B14AE">
        <w:t>should</w:t>
      </w:r>
      <w:r w:rsidR="49035AA6">
        <w:t xml:space="preserve"> </w:t>
      </w:r>
      <w:r>
        <w:t>be satisfied</w:t>
      </w:r>
      <w:r w:rsidR="49035AA6">
        <w:t xml:space="preserve"> that any information provided by</w:t>
      </w:r>
      <w:r w:rsidR="3D2A2892">
        <w:t xml:space="preserve"> a</w:t>
      </w:r>
      <w:r w:rsidR="49035AA6">
        <w:t xml:space="preserve"> lead</w:t>
      </w:r>
      <w:r w:rsidR="072CCE74">
        <w:t>-</w:t>
      </w:r>
      <w:r w:rsidR="49035AA6">
        <w:t xml:space="preserve">generator or advice provided by </w:t>
      </w:r>
      <w:r w:rsidR="6F735E5B">
        <w:t xml:space="preserve">a </w:t>
      </w:r>
      <w:r w:rsidR="49035AA6">
        <w:t>debt-packager</w:t>
      </w:r>
      <w:r w:rsidR="00497D96">
        <w:rPr>
          <w:rStyle w:val="FootnoteReference"/>
        </w:rPr>
        <w:footnoteReference w:id="2"/>
      </w:r>
      <w:r w:rsidR="49035AA6">
        <w:t xml:space="preserve"> leading to a referral to </w:t>
      </w:r>
      <w:r w:rsidR="03DEF314">
        <w:t>the insolvency practitioner</w:t>
      </w:r>
      <w:r w:rsidR="49035AA6">
        <w:t xml:space="preserve"> is </w:t>
      </w:r>
      <w:r w:rsidR="206DEC33">
        <w:t>accurate and properly reflects the debtor’s financial circumstances</w:t>
      </w:r>
      <w:r w:rsidR="49035AA6">
        <w:t>,</w:t>
      </w:r>
      <w:r w:rsidR="589DF40B">
        <w:t xml:space="preserve"> and</w:t>
      </w:r>
      <w:r w:rsidR="49035AA6">
        <w:t xml:space="preserve"> that the debtor has not in any way been misled by any person involved in the process.  </w:t>
      </w:r>
      <w:commentRangeEnd w:id="1"/>
      <w:r w:rsidR="00ED1C88">
        <w:rPr>
          <w:rStyle w:val="CommentReference"/>
          <w:rFonts w:eastAsiaTheme="minorHAnsi" w:cstheme="minorBidi"/>
          <w:lang w:eastAsia="en-US"/>
        </w:rPr>
        <w:commentReference w:id="1"/>
      </w:r>
    </w:p>
    <w:p w14:paraId="36048737" w14:textId="61491017" w:rsidR="005435E4" w:rsidRDefault="57CE4936" w:rsidP="00102AE9">
      <w:pPr>
        <w:pStyle w:val="ListNumber"/>
        <w:tabs>
          <w:tab w:val="left" w:pos="426"/>
        </w:tabs>
        <w:spacing w:after="240"/>
        <w:ind w:left="426" w:hanging="426"/>
      </w:pPr>
      <w:r>
        <w:lastRenderedPageBreak/>
        <w:t xml:space="preserve">An insolvency practitioner </w:t>
      </w:r>
      <w:r w:rsidR="006B14AE">
        <w:t>should</w:t>
      </w:r>
      <w:r w:rsidR="446A83F2">
        <w:t xml:space="preserve"> </w:t>
      </w:r>
      <w:r>
        <w:t xml:space="preserve">explain </w:t>
      </w:r>
      <w:r w:rsidR="000F6962">
        <w:t>to the debtor</w:t>
      </w:r>
      <w:r w:rsidR="001E1488">
        <w:t xml:space="preserve">, </w:t>
      </w:r>
      <w:r>
        <w:t xml:space="preserve">the debtor’s </w:t>
      </w:r>
      <w:r w:rsidR="73BE973E">
        <w:t>responsibilities</w:t>
      </w:r>
      <w:r w:rsidR="001E1488">
        <w:t xml:space="preserve"> </w:t>
      </w:r>
      <w:r w:rsidR="003C0342">
        <w:t xml:space="preserve">(including disclosure requirements) </w:t>
      </w:r>
      <w:r w:rsidR="00A732BE">
        <w:t xml:space="preserve">and </w:t>
      </w:r>
      <w:r w:rsidR="003C0342">
        <w:t xml:space="preserve">the </w:t>
      </w:r>
      <w:r w:rsidR="00D4542E">
        <w:t xml:space="preserve">insolvency </w:t>
      </w:r>
      <w:r w:rsidR="003C0342">
        <w:t xml:space="preserve">practitioner’s </w:t>
      </w:r>
      <w:r w:rsidR="00A732BE">
        <w:t xml:space="preserve">role </w:t>
      </w:r>
      <w:r w:rsidR="006B6729">
        <w:t xml:space="preserve">before and during an IVA, </w:t>
      </w:r>
      <w:r w:rsidR="41C1D495">
        <w:t>and</w:t>
      </w:r>
      <w:r w:rsidR="446A83F2">
        <w:t xml:space="preserve"> the process and </w:t>
      </w:r>
      <w:r w:rsidR="0B6D77B2">
        <w:t>consequences</w:t>
      </w:r>
      <w:r w:rsidR="3053D4D1">
        <w:t xml:space="preserve"> of an IVA.</w:t>
      </w:r>
      <w:r w:rsidR="00311D0A">
        <w:t xml:space="preserve"> </w:t>
      </w:r>
      <w:r w:rsidR="000C0E07">
        <w:t>At all stages of the process,</w:t>
      </w:r>
      <w:r w:rsidR="001432BD">
        <w:t xml:space="preserve"> </w:t>
      </w:r>
      <w:r w:rsidR="000C0E07">
        <w:t>c</w:t>
      </w:r>
      <w:r w:rsidR="00311D0A">
        <w:t>ommunications with</w:t>
      </w:r>
      <w:r w:rsidR="00143E08">
        <w:t xml:space="preserve"> the debtor </w:t>
      </w:r>
      <w:r w:rsidR="006B14AE">
        <w:t>should</w:t>
      </w:r>
      <w:r w:rsidR="00143E08">
        <w:t xml:space="preserve"> be </w:t>
      </w:r>
      <w:r w:rsidR="001432BD">
        <w:t>in a manner that is clear and understandable to the debtor as far as reasonably practicable.</w:t>
      </w:r>
    </w:p>
    <w:p w14:paraId="66C40BAA" w14:textId="1F475266" w:rsidR="005435E4" w:rsidRDefault="57CE4936">
      <w:pPr>
        <w:pStyle w:val="ListNumber"/>
        <w:tabs>
          <w:tab w:val="left" w:pos="426"/>
        </w:tabs>
        <w:spacing w:before="120" w:after="120"/>
        <w:ind w:left="426" w:hanging="426"/>
      </w:pPr>
      <w:r>
        <w:t xml:space="preserve">Where an IVA is to be proposed, an insolvency practitioner </w:t>
      </w:r>
      <w:r w:rsidR="006B14AE">
        <w:t>should</w:t>
      </w:r>
      <w:r w:rsidR="51590D9E">
        <w:t xml:space="preserve"> </w:t>
      </w:r>
      <w:r>
        <w:t>be satisfied that it is achievable and that a fair balance is struck between the interests of the debtor and the</w:t>
      </w:r>
      <w:r w:rsidR="51590D9E">
        <w:t>ir</w:t>
      </w:r>
      <w:r>
        <w:t xml:space="preserve"> creditors.</w:t>
      </w:r>
    </w:p>
    <w:p w14:paraId="3EF38F96" w14:textId="31AEDB77" w:rsidR="00CC403E" w:rsidRDefault="57CE4936">
      <w:pPr>
        <w:pStyle w:val="ListNumber"/>
        <w:tabs>
          <w:tab w:val="left" w:pos="426"/>
        </w:tabs>
        <w:spacing w:before="120" w:after="120"/>
        <w:ind w:left="426" w:hanging="426"/>
      </w:pPr>
      <w:r>
        <w:t xml:space="preserve">An insolvency practitioner’s reports </w:t>
      </w:r>
      <w:r w:rsidR="006B14AE">
        <w:t>should</w:t>
      </w:r>
      <w:r w:rsidR="51590D9E">
        <w:t xml:space="preserve"> </w:t>
      </w:r>
      <w:r>
        <w:t>provide sufficient information to enable creditors to make informed decisions in relation to the proposal and the IVA</w:t>
      </w:r>
      <w:r w:rsidR="003C0342">
        <w:t xml:space="preserve">, and </w:t>
      </w:r>
      <w:r w:rsidR="006B14AE">
        <w:t>should</w:t>
      </w:r>
      <w:r w:rsidR="2A5E1E5A">
        <w:t xml:space="preserve"> </w:t>
      </w:r>
      <w:r>
        <w:t xml:space="preserve">report accurately in a manner that </w:t>
      </w:r>
      <w:r w:rsidR="0CB4059A">
        <w:t>is</w:t>
      </w:r>
      <w:r>
        <w:t xml:space="preserve"> clear</w:t>
      </w:r>
      <w:r w:rsidR="1FBC9121">
        <w:t xml:space="preserve"> and</w:t>
      </w:r>
      <w:r w:rsidR="0CB4059A">
        <w:t xml:space="preserve"> </w:t>
      </w:r>
      <w:r w:rsidR="00FF45AE">
        <w:t xml:space="preserve">useful. </w:t>
      </w:r>
    </w:p>
    <w:p w14:paraId="4D391D8B" w14:textId="70831DDB" w:rsidR="00BB14A4" w:rsidRDefault="00036DB0" w:rsidP="0099023C">
      <w:pPr>
        <w:pStyle w:val="Heading3"/>
        <w:tabs>
          <w:tab w:val="left" w:pos="426"/>
        </w:tabs>
        <w:ind w:left="426" w:hanging="426"/>
      </w:pPr>
      <w:r w:rsidRPr="00B2387A">
        <w:t>Key compliance standards</w:t>
      </w:r>
    </w:p>
    <w:p w14:paraId="232F2B0D" w14:textId="2A15F0FA" w:rsidR="00036DB0" w:rsidRPr="00A5131B" w:rsidRDefault="7105E075">
      <w:pPr>
        <w:pStyle w:val="ListNumber"/>
        <w:tabs>
          <w:tab w:val="left" w:pos="426"/>
        </w:tabs>
        <w:spacing w:before="120" w:after="120"/>
        <w:ind w:left="426" w:hanging="426"/>
      </w:pPr>
      <w:r>
        <w:t>Certain key compliance standards are of general application, but others will</w:t>
      </w:r>
      <w:r w:rsidRPr="7FEE5F41">
        <w:rPr>
          <w:i/>
          <w:iCs/>
        </w:rPr>
        <w:t xml:space="preserve"> </w:t>
      </w:r>
      <w:r>
        <w:t>depend on whether the insolvency practitioner is acting as adviser, nominee or supervisor</w:t>
      </w:r>
      <w:r w:rsidRPr="7FEE5F41">
        <w:rPr>
          <w:i/>
          <w:iCs/>
        </w:rPr>
        <w:t>.</w:t>
      </w:r>
    </w:p>
    <w:p w14:paraId="6393451F" w14:textId="77777777" w:rsidR="00036DB0" w:rsidRDefault="00036DB0" w:rsidP="0099023C">
      <w:pPr>
        <w:pStyle w:val="Heading3"/>
        <w:tabs>
          <w:tab w:val="left" w:pos="426"/>
        </w:tabs>
        <w:ind w:left="426" w:hanging="426"/>
      </w:pPr>
      <w:r>
        <w:t>Standard</w:t>
      </w:r>
      <w:r w:rsidRPr="00B2387A">
        <w:t>s of general application</w:t>
      </w:r>
    </w:p>
    <w:p w14:paraId="23CFA755" w14:textId="77777777" w:rsidR="004F24B4" w:rsidRPr="004F24B4" w:rsidRDefault="004F24B4" w:rsidP="0099023C">
      <w:pPr>
        <w:pStyle w:val="Heading4"/>
        <w:tabs>
          <w:tab w:val="left" w:pos="426"/>
        </w:tabs>
        <w:ind w:left="426" w:hanging="426"/>
      </w:pPr>
      <w:r w:rsidRPr="00755566">
        <w:t>Advice to the debtor</w:t>
      </w:r>
    </w:p>
    <w:p w14:paraId="70531F06" w14:textId="1C263FE8" w:rsidR="00036DB0" w:rsidRDefault="7105E075">
      <w:pPr>
        <w:pStyle w:val="ListNumber"/>
        <w:tabs>
          <w:tab w:val="left" w:pos="426"/>
        </w:tabs>
        <w:spacing w:before="120" w:after="120"/>
        <w:ind w:left="426" w:hanging="426"/>
        <w:rPr>
          <w:rFonts w:eastAsia="Arial" w:cs="Arial"/>
        </w:rPr>
      </w:pPr>
      <w:r>
        <w:t xml:space="preserve">The insolvency practitioner </w:t>
      </w:r>
      <w:r w:rsidR="006B14AE">
        <w:t>should</w:t>
      </w:r>
      <w:r>
        <w:t xml:space="preserve"> have procedures in place to ensure that the information and explanations provided to the debtor at each stage of the process</w:t>
      </w:r>
      <w:r w:rsidR="004A7743">
        <w:t>, as appropriate</w:t>
      </w:r>
      <w:r>
        <w:t xml:space="preserve"> (that is, </w:t>
      </w:r>
      <w:r w:rsidR="0B104999">
        <w:t>assessing the options available, and then preparing and implementing an IVA</w:t>
      </w:r>
      <w:r>
        <w:t xml:space="preserve">) are </w:t>
      </w:r>
      <w:r w:rsidR="00675E21">
        <w:t>designed to set out clearly</w:t>
      </w:r>
      <w:r w:rsidR="6032F584">
        <w:t>:</w:t>
      </w:r>
    </w:p>
    <w:p w14:paraId="3FDA1D65" w14:textId="4037D40A" w:rsidR="00036DB0" w:rsidRDefault="7105E075">
      <w:pPr>
        <w:pStyle w:val="ListNumber2"/>
        <w:tabs>
          <w:tab w:val="left" w:pos="426"/>
        </w:tabs>
        <w:spacing w:before="120" w:after="120"/>
        <w:ind w:left="852" w:hanging="426"/>
      </w:pPr>
      <w:r>
        <w:t>the advantages and disadvantages of each available option;</w:t>
      </w:r>
    </w:p>
    <w:p w14:paraId="2DA67B0B" w14:textId="38CE6112" w:rsidR="00B93B35" w:rsidRDefault="7105E075">
      <w:pPr>
        <w:pStyle w:val="ListNumber2"/>
        <w:tabs>
          <w:tab w:val="left" w:pos="426"/>
        </w:tabs>
        <w:spacing w:before="120" w:after="120"/>
        <w:ind w:left="852" w:hanging="426"/>
      </w:pPr>
      <w:r>
        <w:t>the key stages and the roles of the adviser, the nominee and the supervisor</w:t>
      </w:r>
      <w:r w:rsidR="000C3346">
        <w:t>;</w:t>
      </w:r>
      <w:r>
        <w:t xml:space="preserve"> </w:t>
      </w:r>
    </w:p>
    <w:p w14:paraId="66CB162F" w14:textId="125920A2" w:rsidR="00B93B35" w:rsidRDefault="08DB562E">
      <w:pPr>
        <w:pStyle w:val="ListNumber2"/>
        <w:tabs>
          <w:tab w:val="left" w:pos="426"/>
        </w:tabs>
        <w:spacing w:before="120" w:after="120"/>
        <w:ind w:left="852" w:hanging="426"/>
      </w:pPr>
      <w:r>
        <w:t>whether the debtor will require additional specialist assistance</w:t>
      </w:r>
      <w:r w:rsidR="79433A61">
        <w:t xml:space="preserve"> which</w:t>
      </w:r>
      <w:r>
        <w:t xml:space="preserve"> will not be provided by any supervisor appointed</w:t>
      </w:r>
      <w:r w:rsidR="7ADB4BC0">
        <w:t xml:space="preserve">, </w:t>
      </w:r>
      <w:r w:rsidR="00267202">
        <w:t>including</w:t>
      </w:r>
      <w:r w:rsidR="7ADB4BC0">
        <w:t xml:space="preserve"> the likely cost of that </w:t>
      </w:r>
      <w:r w:rsidR="00267202">
        <w:t xml:space="preserve">additional </w:t>
      </w:r>
      <w:r w:rsidR="7ADB4BC0">
        <w:t>assistance</w:t>
      </w:r>
      <w:r w:rsidR="00267202">
        <w:t>, if known</w:t>
      </w:r>
      <w:r>
        <w:t>;</w:t>
      </w:r>
    </w:p>
    <w:p w14:paraId="4F71F0AB" w14:textId="026E770C" w:rsidR="00615271" w:rsidRDefault="00615271" w:rsidP="00615271">
      <w:pPr>
        <w:pStyle w:val="ListNumber2"/>
        <w:tabs>
          <w:tab w:val="left" w:pos="426"/>
        </w:tabs>
        <w:spacing w:before="120" w:after="120"/>
        <w:ind w:left="852" w:hanging="426"/>
      </w:pPr>
      <w:r>
        <w:t xml:space="preserve">the likely duration of the IVA and how this </w:t>
      </w:r>
      <w:r w:rsidR="00DB424D">
        <w:t>might</w:t>
      </w:r>
      <w:r w:rsidR="00062DD2">
        <w:t xml:space="preserve"> </w:t>
      </w:r>
      <w:r>
        <w:t>be affected by any provisions concerning any family home contained in the agreement;</w:t>
      </w:r>
    </w:p>
    <w:p w14:paraId="0074C308" w14:textId="62D9B553" w:rsidR="00036DB0" w:rsidRDefault="7105E075">
      <w:pPr>
        <w:pStyle w:val="ListNumber2"/>
        <w:tabs>
          <w:tab w:val="left" w:pos="426"/>
        </w:tabs>
        <w:spacing w:before="120" w:after="120"/>
        <w:ind w:left="852" w:hanging="426"/>
      </w:pPr>
      <w:r>
        <w:t xml:space="preserve">any </w:t>
      </w:r>
      <w:r w:rsidR="4C04C17E">
        <w:t xml:space="preserve">circumstances which </w:t>
      </w:r>
      <w:r w:rsidR="00651AE1">
        <w:t xml:space="preserve">might </w:t>
      </w:r>
      <w:r w:rsidR="0E83C635">
        <w:t>affect the duration of the IVA</w:t>
      </w:r>
      <w:r w:rsidR="5D2C4D89">
        <w:t xml:space="preserve"> and the potential impacts of any </w:t>
      </w:r>
      <w:r>
        <w:t>delays</w:t>
      </w:r>
      <w:r w:rsidR="5D2C4D89">
        <w:t xml:space="preserve">, complications </w:t>
      </w:r>
      <w:r>
        <w:t xml:space="preserve">or </w:t>
      </w:r>
      <w:r w:rsidR="5A69225B">
        <w:t>changes</w:t>
      </w:r>
      <w:r w:rsidR="06885131">
        <w:t xml:space="preserve"> to the or</w:t>
      </w:r>
      <w:r w:rsidR="364C8F1F">
        <w:t>i</w:t>
      </w:r>
      <w:r w:rsidR="06885131">
        <w:t>ginal IVA terms</w:t>
      </w:r>
      <w:r w:rsidR="5D2C4D89">
        <w:t xml:space="preserve">; </w:t>
      </w:r>
    </w:p>
    <w:p w14:paraId="34AC2F83" w14:textId="0B0AFA9D" w:rsidR="00036DB0" w:rsidRDefault="7105E075">
      <w:pPr>
        <w:pStyle w:val="ListNumber2"/>
        <w:tabs>
          <w:tab w:val="left" w:pos="426"/>
        </w:tabs>
        <w:spacing w:before="120" w:after="120"/>
        <w:ind w:left="852" w:hanging="426"/>
      </w:pPr>
      <w:r>
        <w:t>what is required of the debtor</w:t>
      </w:r>
      <w:r w:rsidR="1FBC9121">
        <w:t>, including full</w:t>
      </w:r>
      <w:r w:rsidR="39C8FEA9">
        <w:t>, accurate</w:t>
      </w:r>
      <w:r w:rsidR="1FBC9121">
        <w:t xml:space="preserve"> and proper</w:t>
      </w:r>
      <w:r w:rsidR="627EBC5C">
        <w:t xml:space="preserve"> disclosure by the debtor</w:t>
      </w:r>
      <w:r w:rsidR="72230D39">
        <w:t>;</w:t>
      </w:r>
    </w:p>
    <w:p w14:paraId="741C3ADE" w14:textId="20D1D460" w:rsidR="00036DB0" w:rsidRDefault="1646AD84" w:rsidP="0099023C">
      <w:pPr>
        <w:pStyle w:val="ListNumber2"/>
        <w:tabs>
          <w:tab w:val="left" w:pos="426"/>
        </w:tabs>
        <w:spacing w:before="120" w:after="120"/>
        <w:ind w:left="852" w:hanging="426"/>
      </w:pPr>
      <w:commentRangeStart w:id="2"/>
      <w:r>
        <w:t>e</w:t>
      </w:r>
      <w:r w:rsidR="72230D39">
        <w:t>xplanations of</w:t>
      </w:r>
      <w:r w:rsidR="627EBC5C">
        <w:t xml:space="preserve"> any areas of concern about what the debtor has reported</w:t>
      </w:r>
      <w:commentRangeEnd w:id="2"/>
      <w:r w:rsidR="00D96BDB">
        <w:rPr>
          <w:rStyle w:val="CommentReference"/>
          <w:rFonts w:eastAsiaTheme="minorHAnsi" w:cstheme="minorBidi"/>
          <w:lang w:eastAsia="en-US"/>
        </w:rPr>
        <w:commentReference w:id="2"/>
      </w:r>
      <w:r w:rsidR="4DF4A02D">
        <w:t xml:space="preserve"> and </w:t>
      </w:r>
      <w:r w:rsidR="610F5957">
        <w:t xml:space="preserve">of </w:t>
      </w:r>
      <w:r w:rsidR="364C8F1F">
        <w:t xml:space="preserve">the </w:t>
      </w:r>
      <w:r w:rsidR="4DF4A02D">
        <w:t xml:space="preserve">consequences if </w:t>
      </w:r>
      <w:r w:rsidR="317A05C1">
        <w:t>the</w:t>
      </w:r>
      <w:r w:rsidR="39C8FEA9">
        <w:t xml:space="preserve"> debtor fails to </w:t>
      </w:r>
      <w:r w:rsidR="4DF4A02D">
        <w:t>comply</w:t>
      </w:r>
      <w:r w:rsidR="39C8FEA9">
        <w:t xml:space="preserve"> with their obligations</w:t>
      </w:r>
      <w:r w:rsidR="7105E075">
        <w:t xml:space="preserve">; </w:t>
      </w:r>
    </w:p>
    <w:p w14:paraId="7A0B4311" w14:textId="2CCD3913" w:rsidR="00036DB0" w:rsidRDefault="7105E075">
      <w:pPr>
        <w:pStyle w:val="ListNumber2"/>
        <w:tabs>
          <w:tab w:val="left" w:pos="426"/>
        </w:tabs>
        <w:spacing w:before="120" w:after="120"/>
        <w:ind w:left="852" w:hanging="426"/>
      </w:pPr>
      <w:r>
        <w:t xml:space="preserve">the consequences of proposing and </w:t>
      </w:r>
      <w:r w:rsidR="5A69225B">
        <w:t>entering</w:t>
      </w:r>
      <w:r>
        <w:t xml:space="preserve"> </w:t>
      </w:r>
      <w:r w:rsidR="4FB4756E">
        <w:t xml:space="preserve">into </w:t>
      </w:r>
      <w:r>
        <w:t>an IVA, including the rights of challenge to the IVA</w:t>
      </w:r>
      <w:r w:rsidR="2DD85B4E">
        <w:t>,</w:t>
      </w:r>
      <w:r>
        <w:t xml:space="preserve"> and the potential consequences of those challenges; and </w:t>
      </w:r>
    </w:p>
    <w:p w14:paraId="1D18DD16" w14:textId="550E2EEC" w:rsidR="00036DB0" w:rsidRDefault="7105E075">
      <w:pPr>
        <w:pStyle w:val="ListNumber2"/>
        <w:tabs>
          <w:tab w:val="left" w:pos="426"/>
        </w:tabs>
        <w:spacing w:before="120" w:after="120"/>
        <w:ind w:left="852" w:hanging="426"/>
      </w:pPr>
      <w:proofErr w:type="gramStart"/>
      <w:r>
        <w:t>what</w:t>
      </w:r>
      <w:proofErr w:type="gramEnd"/>
      <w:r>
        <w:t xml:space="preserve"> </w:t>
      </w:r>
      <w:r w:rsidR="00A85B30">
        <w:t xml:space="preserve">might </w:t>
      </w:r>
      <w:r>
        <w:t>happen if the IVA is not approved or not successfully completed.</w:t>
      </w:r>
      <w:r w:rsidR="54BF89A8">
        <w:t xml:space="preserve">  </w:t>
      </w:r>
    </w:p>
    <w:p w14:paraId="7A41BE15" w14:textId="1C2AECE7" w:rsidR="00E40703" w:rsidRDefault="00E40703" w:rsidP="00102AE9">
      <w:pPr>
        <w:pStyle w:val="ListNumber"/>
        <w:spacing w:after="240"/>
      </w:pPr>
      <w:r>
        <w:t xml:space="preserve">Insolvency practitioners </w:t>
      </w:r>
      <w:r w:rsidR="006B14AE">
        <w:t>should</w:t>
      </w:r>
      <w:r>
        <w:t xml:space="preserve"> </w:t>
      </w:r>
      <w:commentRangeStart w:id="3"/>
      <w:r>
        <w:t>avoid generic explanations and instead</w:t>
      </w:r>
      <w:commentRangeEnd w:id="3"/>
      <w:r w:rsidR="00D96BDB">
        <w:rPr>
          <w:rStyle w:val="CommentReference"/>
          <w:rFonts w:eastAsiaTheme="minorHAnsi" w:cstheme="minorBidi"/>
          <w:lang w:eastAsia="en-US"/>
        </w:rPr>
        <w:commentReference w:id="3"/>
      </w:r>
      <w:r>
        <w:t xml:space="preserve"> provide bespoke advice tailored to the debtor’s circumstances. </w:t>
      </w:r>
    </w:p>
    <w:p w14:paraId="57E941D9" w14:textId="0318E5A6" w:rsidR="00EE7C3F" w:rsidRDefault="392BE448" w:rsidP="00102AE9">
      <w:pPr>
        <w:pStyle w:val="ListNumber"/>
        <w:spacing w:after="240"/>
      </w:pPr>
      <w:r>
        <w:t xml:space="preserve">In some instances, at least part of the initial assessment of a debtor’s personal and financial circumstances </w:t>
      </w:r>
      <w:r w:rsidR="73B71267">
        <w:t>or</w:t>
      </w:r>
      <w:r>
        <w:t xml:space="preserve"> the provision of advice </w:t>
      </w:r>
      <w:r w:rsidR="00FB3744">
        <w:t xml:space="preserve">might </w:t>
      </w:r>
      <w:r>
        <w:t xml:space="preserve">be carried out by a </w:t>
      </w:r>
      <w:r w:rsidR="46303AB4">
        <w:t>lead-generator</w:t>
      </w:r>
      <w:r>
        <w:t xml:space="preserve"> or debt-packager. Any insolvency practitioner who receives </w:t>
      </w:r>
      <w:r w:rsidR="46303AB4">
        <w:t xml:space="preserve">a </w:t>
      </w:r>
      <w:r>
        <w:t xml:space="preserve">lead or </w:t>
      </w:r>
      <w:r w:rsidR="46303AB4">
        <w:t xml:space="preserve">a </w:t>
      </w:r>
      <w:r>
        <w:t xml:space="preserve">potential IVA case from a </w:t>
      </w:r>
      <w:r w:rsidR="46303AB4">
        <w:t>lead-generator or debt-packager</w:t>
      </w:r>
      <w:r>
        <w:t xml:space="preserve">, and </w:t>
      </w:r>
      <w:commentRangeStart w:id="4"/>
      <w:r>
        <w:t xml:space="preserve">places any reliance on </w:t>
      </w:r>
      <w:r w:rsidR="1626EDFE" w:rsidRPr="00CF720F">
        <w:t>the lead</w:t>
      </w:r>
      <w:r w:rsidR="072CCE74">
        <w:t>-</w:t>
      </w:r>
      <w:r w:rsidR="1626EDFE" w:rsidRPr="00CF720F">
        <w:t>generator’s or debt</w:t>
      </w:r>
      <w:r w:rsidR="072CCE74">
        <w:t>-</w:t>
      </w:r>
      <w:r w:rsidR="1626EDFE" w:rsidRPr="00CF720F">
        <w:t>packager’s</w:t>
      </w:r>
      <w:r>
        <w:t xml:space="preserve"> assessment</w:t>
      </w:r>
      <w:commentRangeEnd w:id="4"/>
      <w:r w:rsidR="00F84F57">
        <w:rPr>
          <w:rStyle w:val="CommentReference"/>
          <w:rFonts w:eastAsiaTheme="minorHAnsi" w:cstheme="minorBidi"/>
          <w:lang w:eastAsia="en-US"/>
        </w:rPr>
        <w:commentReference w:id="4"/>
      </w:r>
      <w:r>
        <w:t xml:space="preserve">, </w:t>
      </w:r>
      <w:r w:rsidR="006B14AE">
        <w:t>should</w:t>
      </w:r>
      <w:r>
        <w:t xml:space="preserve"> be able to demonstrate </w:t>
      </w:r>
      <w:r w:rsidR="0043519A">
        <w:t xml:space="preserve">in each case </w:t>
      </w:r>
      <w:r>
        <w:t xml:space="preserve">(through </w:t>
      </w:r>
      <w:r w:rsidR="1626EDFE">
        <w:t>retained</w:t>
      </w:r>
      <w:r>
        <w:t xml:space="preserve"> documentation, including recordings of </w:t>
      </w:r>
      <w:commentRangeStart w:id="5"/>
      <w:r>
        <w:t>advice calls</w:t>
      </w:r>
      <w:r w:rsidR="206DEC33">
        <w:t xml:space="preserve"> </w:t>
      </w:r>
      <w:commentRangeEnd w:id="5"/>
      <w:r w:rsidR="00F84F57">
        <w:rPr>
          <w:rStyle w:val="CommentReference"/>
          <w:rFonts w:eastAsiaTheme="minorHAnsi" w:cstheme="minorBidi"/>
          <w:lang w:eastAsia="en-US"/>
        </w:rPr>
        <w:commentReference w:id="5"/>
      </w:r>
      <w:r w:rsidR="206DEC33">
        <w:t xml:space="preserve">and </w:t>
      </w:r>
      <w:commentRangeStart w:id="6"/>
      <w:r w:rsidR="206DEC33">
        <w:t xml:space="preserve">detailed written notes </w:t>
      </w:r>
      <w:commentRangeEnd w:id="6"/>
      <w:r w:rsidR="00F84F57">
        <w:rPr>
          <w:rStyle w:val="CommentReference"/>
          <w:rFonts w:eastAsiaTheme="minorHAnsi" w:cstheme="minorBidi"/>
          <w:lang w:eastAsia="en-US"/>
        </w:rPr>
        <w:commentReference w:id="6"/>
      </w:r>
      <w:r w:rsidR="206DEC33">
        <w:t>of any such calls of which no recording was made</w:t>
      </w:r>
      <w:r w:rsidR="000C3346">
        <w:t>)</w:t>
      </w:r>
      <w:r>
        <w:t xml:space="preserve"> that </w:t>
      </w:r>
      <w:r w:rsidR="1626EDFE" w:rsidRPr="00CF720F">
        <w:t>the lead</w:t>
      </w:r>
      <w:r w:rsidR="072CCE74">
        <w:t>-</w:t>
      </w:r>
      <w:r w:rsidR="1626EDFE" w:rsidRPr="00CF720F">
        <w:t>generator or debt</w:t>
      </w:r>
      <w:r w:rsidR="072CCE74">
        <w:t>-</w:t>
      </w:r>
      <w:r w:rsidR="1626EDFE" w:rsidRPr="00CF720F">
        <w:t>packager</w:t>
      </w:r>
      <w:r>
        <w:t xml:space="preserve"> (or any other person </w:t>
      </w:r>
      <w:r w:rsidR="1626EDFE">
        <w:t xml:space="preserve">or firm </w:t>
      </w:r>
      <w:r>
        <w:t xml:space="preserve">involved) has also acted professionally and objectively. </w:t>
      </w:r>
    </w:p>
    <w:p w14:paraId="3A1A8C43" w14:textId="14044953" w:rsidR="00820998" w:rsidRDefault="00FA7F88" w:rsidP="007E601C">
      <w:pPr>
        <w:pStyle w:val="ListNumber"/>
        <w:spacing w:after="240"/>
      </w:pPr>
      <w:r>
        <w:lastRenderedPageBreak/>
        <w:t xml:space="preserve">Due to the fundamental importance of the provision of full and impartial debt advice, </w:t>
      </w:r>
      <w:commentRangeStart w:id="7"/>
      <w:r>
        <w:t>in the case of consumer debt relief and solutions</w:t>
      </w:r>
      <w:commentRangeEnd w:id="7"/>
      <w:r w:rsidR="00547562">
        <w:rPr>
          <w:rStyle w:val="CommentReference"/>
          <w:rFonts w:eastAsiaTheme="minorHAnsi" w:cstheme="minorBidi"/>
          <w:lang w:eastAsia="en-US"/>
        </w:rPr>
        <w:commentReference w:id="7"/>
      </w:r>
      <w:r>
        <w:t>, a</w:t>
      </w:r>
      <w:r w:rsidR="392BE448">
        <w:t xml:space="preserve">n insolvency practitioner </w:t>
      </w:r>
      <w:r w:rsidR="006B14AE">
        <w:t>should</w:t>
      </w:r>
      <w:r w:rsidR="1626EDFE">
        <w:t xml:space="preserve"> ensure</w:t>
      </w:r>
      <w:r w:rsidR="392BE448">
        <w:t xml:space="preserve"> that</w:t>
      </w:r>
      <w:r w:rsidR="000C3346">
        <w:t xml:space="preserve"> </w:t>
      </w:r>
      <w:commentRangeStart w:id="8"/>
      <w:r w:rsidR="00143034">
        <w:t xml:space="preserve">appropriate </w:t>
      </w:r>
      <w:r w:rsidR="392BE448">
        <w:t>due</w:t>
      </w:r>
      <w:r w:rsidR="1626EDFE">
        <w:t xml:space="preserve"> </w:t>
      </w:r>
      <w:r w:rsidR="392BE448">
        <w:t xml:space="preserve">diligence is carried out </w:t>
      </w:r>
      <w:commentRangeEnd w:id="8"/>
      <w:r w:rsidR="009145B9">
        <w:rPr>
          <w:rStyle w:val="CommentReference"/>
          <w:rFonts w:eastAsiaTheme="minorHAnsi" w:cstheme="minorBidi"/>
          <w:lang w:eastAsia="en-US"/>
        </w:rPr>
        <w:commentReference w:id="8"/>
      </w:r>
      <w:r w:rsidR="392BE448">
        <w:t xml:space="preserve">on </w:t>
      </w:r>
      <w:r w:rsidR="1626EDFE">
        <w:t>any lead-generator or debt-packager</w:t>
      </w:r>
      <w:r w:rsidR="00C819AB">
        <w:t xml:space="preserve"> wh</w:t>
      </w:r>
      <w:r w:rsidR="004A1E5D">
        <w:t xml:space="preserve">ich might lead to </w:t>
      </w:r>
      <w:r w:rsidR="005A476F">
        <w:t>a</w:t>
      </w:r>
      <w:r w:rsidR="005A416C">
        <w:t xml:space="preserve"> potential </w:t>
      </w:r>
      <w:r w:rsidR="005A476F">
        <w:t xml:space="preserve">IVA </w:t>
      </w:r>
      <w:r w:rsidR="005A416C">
        <w:t>appointment</w:t>
      </w:r>
      <w:r w:rsidR="00051DB2">
        <w:t>.</w:t>
      </w:r>
      <w:r w:rsidR="3A146CA1">
        <w:t xml:space="preserve"> </w:t>
      </w:r>
      <w:r>
        <w:t xml:space="preserve">The due diligence </w:t>
      </w:r>
      <w:r w:rsidR="3A146CA1">
        <w:t xml:space="preserve">should include </w:t>
      </w:r>
      <w:r w:rsidR="004E4E87">
        <w:t xml:space="preserve">ascertaining </w:t>
      </w:r>
      <w:r w:rsidR="213D8C73">
        <w:t>whether the</w:t>
      </w:r>
      <w:r>
        <w:t xml:space="preserve"> lead-generator or debt-packager is </w:t>
      </w:r>
      <w:r w:rsidR="22242D64">
        <w:t xml:space="preserve">appropriately </w:t>
      </w:r>
      <w:r w:rsidR="392BE448">
        <w:t>authorised or regulated</w:t>
      </w:r>
      <w:r w:rsidR="2E98EED6">
        <w:t xml:space="preserve"> </w:t>
      </w:r>
      <w:r w:rsidR="2E469E08">
        <w:t xml:space="preserve">to conduct </w:t>
      </w:r>
      <w:r w:rsidR="3159D031">
        <w:t>such activities</w:t>
      </w:r>
      <w:r w:rsidR="392BE448">
        <w:t>.</w:t>
      </w:r>
    </w:p>
    <w:p w14:paraId="242291FF" w14:textId="1D9948F2" w:rsidR="0092394C" w:rsidRDefault="00036DB0" w:rsidP="0099023C">
      <w:pPr>
        <w:pStyle w:val="Heading4"/>
        <w:tabs>
          <w:tab w:val="left" w:pos="426"/>
        </w:tabs>
        <w:ind w:left="426" w:hanging="426"/>
      </w:pPr>
      <w:r w:rsidRPr="00F44C67">
        <w:t>Meeting the debtor</w:t>
      </w:r>
    </w:p>
    <w:p w14:paraId="6984D216" w14:textId="037DA1E3" w:rsidR="00036DB0" w:rsidRPr="0092394C" w:rsidRDefault="7105E075">
      <w:pPr>
        <w:pStyle w:val="ListNumber"/>
        <w:tabs>
          <w:tab w:val="left" w:pos="426"/>
        </w:tabs>
        <w:spacing w:after="120"/>
        <w:ind w:left="425" w:hanging="425"/>
        <w:rPr>
          <w:rFonts w:eastAsia="Arial" w:cs="Arial"/>
        </w:rPr>
      </w:pPr>
      <w:r>
        <w:t xml:space="preserve">A meeting </w:t>
      </w:r>
      <w:r w:rsidR="006B14AE">
        <w:t>should</w:t>
      </w:r>
      <w:r w:rsidR="47D718E4">
        <w:t xml:space="preserve"> </w:t>
      </w:r>
      <w:r>
        <w:t xml:space="preserve">always be offered to the debtor. At each stage of the process, an assessment </w:t>
      </w:r>
      <w:r w:rsidR="006B14AE">
        <w:t>should</w:t>
      </w:r>
      <w:r w:rsidR="47D718E4">
        <w:t xml:space="preserve"> </w:t>
      </w:r>
      <w:r>
        <w:t>be made as to whether a</w:t>
      </w:r>
      <w:r w:rsidR="007C3FC1">
        <w:t>n</w:t>
      </w:r>
      <w:r w:rsidR="627EBC5C">
        <w:t xml:space="preserve"> </w:t>
      </w:r>
      <w:r w:rsidR="00FA7F88">
        <w:t>in-person</w:t>
      </w:r>
      <w:r w:rsidR="007C3FC1">
        <w:t xml:space="preserve"> </w:t>
      </w:r>
      <w:r>
        <w:t xml:space="preserve">meeting </w:t>
      </w:r>
      <w:r w:rsidR="627EBC5C">
        <w:t>(</w:t>
      </w:r>
      <w:r w:rsidR="005F0661">
        <w:t>whether a physical meeting or using conferencing technology</w:t>
      </w:r>
      <w:r w:rsidR="627EBC5C">
        <w:t xml:space="preserve">) </w:t>
      </w:r>
      <w:r>
        <w:t xml:space="preserve">with the debtor is required, depending on </w:t>
      </w:r>
      <w:r w:rsidR="62161F7C">
        <w:t xml:space="preserve">factors such as </w:t>
      </w:r>
      <w:r>
        <w:t xml:space="preserve">the debtor’s </w:t>
      </w:r>
      <w:r w:rsidR="2F8B5532">
        <w:t>understanding</w:t>
      </w:r>
      <w:r w:rsidR="6D65FDA6">
        <w:t xml:space="preserve"> and</w:t>
      </w:r>
      <w:r w:rsidR="317A05C1">
        <w:t xml:space="preserve"> </w:t>
      </w:r>
      <w:r w:rsidR="2F8B5532">
        <w:t>vulnerability</w:t>
      </w:r>
      <w:r w:rsidR="1DC2BAEA">
        <w:t>,</w:t>
      </w:r>
      <w:r w:rsidR="2F8B5532">
        <w:t xml:space="preserve"> </w:t>
      </w:r>
      <w:r>
        <w:t>and the circumstances and complexity of the case.</w:t>
      </w:r>
      <w:r w:rsidR="00D5046D">
        <w:rPr>
          <w:rStyle w:val="FootnoteReference"/>
        </w:rPr>
        <w:footnoteReference w:id="3"/>
      </w:r>
      <w:r>
        <w:t xml:space="preserve"> </w:t>
      </w:r>
      <w:r w:rsidR="72E92B08">
        <w:t xml:space="preserve">All these </w:t>
      </w:r>
      <w:r w:rsidR="2A85DAF2">
        <w:t>meeting considerations and arrangements</w:t>
      </w:r>
      <w:r w:rsidR="72E92B08">
        <w:t xml:space="preserve"> </w:t>
      </w:r>
      <w:r w:rsidR="006B14AE">
        <w:t>should</w:t>
      </w:r>
      <w:r w:rsidR="72E92B08">
        <w:t xml:space="preserve"> be </w:t>
      </w:r>
      <w:r w:rsidR="52E3777D">
        <w:t>evidenced, documented and retained on file.</w:t>
      </w:r>
    </w:p>
    <w:p w14:paraId="277C8D5B" w14:textId="77777777" w:rsidR="00036DB0" w:rsidRDefault="00036DB0" w:rsidP="0099023C">
      <w:pPr>
        <w:pStyle w:val="Heading4"/>
        <w:tabs>
          <w:tab w:val="left" w:pos="426"/>
        </w:tabs>
        <w:ind w:left="426" w:hanging="426"/>
      </w:pPr>
      <w:r w:rsidRPr="00755566">
        <w:t>Assessment</w:t>
      </w:r>
    </w:p>
    <w:p w14:paraId="70479D18" w14:textId="1F719D77" w:rsidR="00036DB0" w:rsidRPr="00036DB0" w:rsidRDefault="7105E075">
      <w:pPr>
        <w:pStyle w:val="ListNumber"/>
        <w:tabs>
          <w:tab w:val="left" w:pos="426"/>
        </w:tabs>
        <w:spacing w:before="120" w:after="120"/>
        <w:ind w:left="426" w:hanging="426"/>
      </w:pPr>
      <w:r>
        <w:t xml:space="preserve">The insolvency practitioner </w:t>
      </w:r>
      <w:r w:rsidR="006B14AE">
        <w:t>should</w:t>
      </w:r>
      <w:r w:rsidR="4233075B">
        <w:t xml:space="preserve"> </w:t>
      </w:r>
      <w:r w:rsidR="2F8B5532">
        <w:t>be satisfied</w:t>
      </w:r>
      <w:r w:rsidR="01BD2A07">
        <w:t>,</w:t>
      </w:r>
      <w:r>
        <w:t xml:space="preserve"> at each stage of the process, that there are procedures in place to ensure that </w:t>
      </w:r>
      <w:r w:rsidR="71261819">
        <w:t xml:space="preserve">a full </w:t>
      </w:r>
      <w:r>
        <w:t>assessment is made</w:t>
      </w:r>
      <w:r w:rsidR="71261819">
        <w:t xml:space="preserve"> of the debtor’s personal and financial circumstances</w:t>
      </w:r>
      <w:r w:rsidR="01BD2A07">
        <w:t xml:space="preserve">. The assessment </w:t>
      </w:r>
      <w:r w:rsidR="006B14AE">
        <w:t>should</w:t>
      </w:r>
      <w:r w:rsidR="71261819">
        <w:t xml:space="preserve"> </w:t>
      </w:r>
      <w:r w:rsidR="01BD2A07">
        <w:t>be documented</w:t>
      </w:r>
      <w:r w:rsidR="05D55481">
        <w:t xml:space="preserve"> to record the debtor’s circumstances</w:t>
      </w:r>
      <w:r w:rsidR="106B596D">
        <w:t xml:space="preserve"> </w:t>
      </w:r>
      <w:r w:rsidR="340D6C05">
        <w:t>and</w:t>
      </w:r>
      <w:r w:rsidR="38F72800">
        <w:t>,</w:t>
      </w:r>
      <w:r w:rsidR="340D6C05">
        <w:t xml:space="preserve"> if</w:t>
      </w:r>
      <w:r w:rsidR="01BD2A07">
        <w:t xml:space="preserve"> </w:t>
      </w:r>
      <w:r w:rsidR="05D55481">
        <w:t xml:space="preserve">this is conducted </w:t>
      </w:r>
      <w:r w:rsidR="5667767A">
        <w:t xml:space="preserve">by way of a </w:t>
      </w:r>
      <w:r w:rsidR="38F72800">
        <w:t xml:space="preserve">telephone or video-conference </w:t>
      </w:r>
      <w:r w:rsidR="5F8DD69A">
        <w:t>call</w:t>
      </w:r>
      <w:r w:rsidR="591021B8">
        <w:t xml:space="preserve"> an electronic recording or, if none was made, a contemporaneous note of the </w:t>
      </w:r>
      <w:commentRangeStart w:id="9"/>
      <w:r w:rsidR="591021B8">
        <w:t>call</w:t>
      </w:r>
      <w:commentRangeEnd w:id="9"/>
      <w:r w:rsidR="008E52D2">
        <w:rPr>
          <w:rStyle w:val="CommentReference"/>
          <w:rFonts w:eastAsiaTheme="minorHAnsi" w:cstheme="minorBidi"/>
          <w:lang w:eastAsia="en-US"/>
        </w:rPr>
        <w:commentReference w:id="9"/>
      </w:r>
      <w:r w:rsidR="5F8DD69A">
        <w:t xml:space="preserve"> </w:t>
      </w:r>
      <w:r w:rsidR="006B14AE">
        <w:t>should</w:t>
      </w:r>
      <w:r w:rsidR="4F263DD9">
        <w:t xml:space="preserve"> </w:t>
      </w:r>
      <w:r w:rsidR="5F8DD69A">
        <w:t xml:space="preserve">form part of the records and </w:t>
      </w:r>
      <w:r w:rsidR="7864EE53">
        <w:t xml:space="preserve">be </w:t>
      </w:r>
      <w:r w:rsidR="5F8DD69A">
        <w:t>retained</w:t>
      </w:r>
      <w:r w:rsidR="106B596D">
        <w:t xml:space="preserve">. The assessment </w:t>
      </w:r>
      <w:r w:rsidR="006B14AE">
        <w:t>should</w:t>
      </w:r>
      <w:r w:rsidR="106B596D">
        <w:t xml:space="preserve"> include the following</w:t>
      </w:r>
      <w:r>
        <w:t>:</w:t>
      </w:r>
    </w:p>
    <w:p w14:paraId="0662950A" w14:textId="77777777" w:rsidR="00036DB0" w:rsidRPr="00036DB0" w:rsidRDefault="7105E075">
      <w:pPr>
        <w:pStyle w:val="ListNumber2"/>
        <w:tabs>
          <w:tab w:val="left" w:pos="426"/>
        </w:tabs>
        <w:spacing w:before="120" w:after="120"/>
        <w:ind w:left="852" w:hanging="426"/>
      </w:pPr>
      <w:r>
        <w:t>the solutions available and their viability;</w:t>
      </w:r>
    </w:p>
    <w:p w14:paraId="7E98A5D8" w14:textId="0D554A9A" w:rsidR="00036DB0" w:rsidRDefault="7105E075">
      <w:pPr>
        <w:pStyle w:val="ListNumber2"/>
        <w:tabs>
          <w:tab w:val="left" w:pos="426"/>
        </w:tabs>
        <w:spacing w:before="120" w:after="120"/>
        <w:ind w:left="852" w:hanging="426"/>
      </w:pPr>
      <w:r>
        <w:t>the debtor’s understanding of the process, and commitment to</w:t>
      </w:r>
      <w:r w:rsidR="1A1D9D49">
        <w:t xml:space="preserve"> it</w:t>
      </w:r>
      <w:r w:rsidR="42EAC4F9">
        <w:t>;</w:t>
      </w:r>
    </w:p>
    <w:p w14:paraId="0E0123E8" w14:textId="7F6CA23E" w:rsidR="008E2D11" w:rsidRDefault="56C7FA18">
      <w:pPr>
        <w:pStyle w:val="ListNumber2"/>
        <w:tabs>
          <w:tab w:val="left" w:pos="426"/>
        </w:tabs>
        <w:spacing w:before="120" w:after="120"/>
        <w:ind w:left="852" w:hanging="426"/>
      </w:pPr>
      <w:commentRangeStart w:id="10"/>
      <w:r>
        <w:t>whether the debtor is subject to any factors that make them vulnerable</w:t>
      </w:r>
      <w:r w:rsidR="5F8DD69A">
        <w:t xml:space="preserve"> and</w:t>
      </w:r>
      <w:r w:rsidR="106B596D">
        <w:t>,</w:t>
      </w:r>
      <w:r w:rsidR="5F8DD69A">
        <w:t xml:space="preserve"> if </w:t>
      </w:r>
      <w:r w:rsidR="21D94830">
        <w:t>so</w:t>
      </w:r>
      <w:commentRangeEnd w:id="10"/>
      <w:r w:rsidR="007B46C7">
        <w:rPr>
          <w:rStyle w:val="CommentReference"/>
          <w:rFonts w:eastAsiaTheme="minorHAnsi" w:cstheme="minorBidi"/>
          <w:lang w:eastAsia="en-US"/>
        </w:rPr>
        <w:commentReference w:id="10"/>
      </w:r>
      <w:r w:rsidR="21D94830">
        <w:t>,</w:t>
      </w:r>
      <w:r w:rsidR="5F8DD69A">
        <w:t xml:space="preserve"> any necessary adjustments </w:t>
      </w:r>
      <w:r w:rsidR="59891DD2">
        <w:t>and</w:t>
      </w:r>
      <w:r w:rsidR="206DEC33">
        <w:t>, subject to the debtor’s consent</w:t>
      </w:r>
      <w:commentRangeStart w:id="11"/>
      <w:r w:rsidR="206DEC33">
        <w:t>,</w:t>
      </w:r>
      <w:r w:rsidR="59891DD2">
        <w:t xml:space="preserve"> </w:t>
      </w:r>
      <w:r w:rsidR="0D6D2906">
        <w:t xml:space="preserve">an </w:t>
      </w:r>
      <w:r w:rsidR="7391BBC8">
        <w:t xml:space="preserve">accurate </w:t>
      </w:r>
      <w:r w:rsidR="496A11B4">
        <w:t>record of the vulnerabilities</w:t>
      </w:r>
      <w:commentRangeEnd w:id="11"/>
      <w:r w:rsidR="009145B9">
        <w:rPr>
          <w:rStyle w:val="CommentReference"/>
          <w:rFonts w:eastAsiaTheme="minorHAnsi" w:cstheme="minorBidi"/>
          <w:lang w:eastAsia="en-US"/>
        </w:rPr>
        <w:commentReference w:id="11"/>
      </w:r>
      <w:r w:rsidR="1FBC9121">
        <w:t>;</w:t>
      </w:r>
    </w:p>
    <w:p w14:paraId="4E65A8BB" w14:textId="4B680925" w:rsidR="008E2D11" w:rsidRPr="00036DB0" w:rsidRDefault="56C7FA18">
      <w:pPr>
        <w:pStyle w:val="ListNumber2"/>
        <w:tabs>
          <w:tab w:val="left" w:pos="426"/>
        </w:tabs>
        <w:spacing w:before="120" w:after="120"/>
        <w:ind w:left="852" w:hanging="426"/>
      </w:pPr>
      <w:r>
        <w:t>whether the debtor is likely to be able to fulfil their obligations under the terms of the arrangement for its duration;</w:t>
      </w:r>
    </w:p>
    <w:p w14:paraId="411F4C3A" w14:textId="56669413" w:rsidR="00036DB0" w:rsidRPr="00036DB0" w:rsidRDefault="7105E075">
      <w:pPr>
        <w:pStyle w:val="ListNumber2"/>
        <w:tabs>
          <w:tab w:val="left" w:pos="426"/>
        </w:tabs>
        <w:spacing w:before="120" w:after="120"/>
        <w:ind w:left="852" w:hanging="426"/>
      </w:pPr>
      <w:r>
        <w:t>the likely attitude of any key creditors and the general body of creditors, in particular as to the fairness and balance of the proposals;</w:t>
      </w:r>
      <w:r w:rsidR="46EA8E92">
        <w:t xml:space="preserve"> </w:t>
      </w:r>
    </w:p>
    <w:p w14:paraId="68BC112E" w14:textId="4D0C2202" w:rsidR="00036DB0" w:rsidRPr="00036DB0" w:rsidRDefault="7105E075">
      <w:pPr>
        <w:pStyle w:val="ListNumber2"/>
        <w:tabs>
          <w:tab w:val="left" w:pos="426"/>
        </w:tabs>
        <w:spacing w:before="120" w:after="120"/>
        <w:ind w:left="852" w:hanging="426"/>
      </w:pPr>
      <w:r>
        <w:t>whether an IVA would have a reasonable prospect of being approved and</w:t>
      </w:r>
      <w:r w:rsidR="5F8DD69A">
        <w:t xml:space="preserve"> successfully</w:t>
      </w:r>
      <w:r>
        <w:t xml:space="preserve"> implemented; and</w:t>
      </w:r>
    </w:p>
    <w:p w14:paraId="11EBEFD3" w14:textId="77777777" w:rsidR="00036DB0" w:rsidRDefault="7105E075">
      <w:pPr>
        <w:pStyle w:val="ListNumber2"/>
        <w:tabs>
          <w:tab w:val="left" w:pos="426"/>
        </w:tabs>
        <w:spacing w:before="120" w:after="120"/>
        <w:ind w:left="852" w:hanging="426"/>
      </w:pPr>
      <w:r>
        <w:t xml:space="preserve">whether an </w:t>
      </w:r>
      <w:commentRangeStart w:id="12"/>
      <w:r>
        <w:t xml:space="preserve">interim order </w:t>
      </w:r>
      <w:commentRangeEnd w:id="12"/>
      <w:r w:rsidR="007B46C7">
        <w:rPr>
          <w:rStyle w:val="CommentReference"/>
          <w:rFonts w:eastAsiaTheme="minorHAnsi" w:cstheme="minorBidi"/>
          <w:lang w:eastAsia="en-US"/>
        </w:rPr>
        <w:commentReference w:id="12"/>
      </w:r>
      <w:r>
        <w:t>is needed or available.</w:t>
      </w:r>
    </w:p>
    <w:p w14:paraId="235C2A86" w14:textId="4E33CA24" w:rsidR="00036DB0" w:rsidRDefault="00036DB0" w:rsidP="0099023C">
      <w:pPr>
        <w:pStyle w:val="Heading4"/>
        <w:tabs>
          <w:tab w:val="left" w:pos="426"/>
        </w:tabs>
        <w:ind w:left="426" w:hanging="426"/>
      </w:pPr>
      <w:r w:rsidRPr="00755566">
        <w:t>Documentation</w:t>
      </w:r>
    </w:p>
    <w:p w14:paraId="21D82B5A" w14:textId="64B2A93B" w:rsidR="00036DB0" w:rsidRPr="00036DB0" w:rsidRDefault="7105E075">
      <w:pPr>
        <w:pStyle w:val="ListNumber"/>
        <w:tabs>
          <w:tab w:val="left" w:pos="426"/>
        </w:tabs>
        <w:spacing w:before="120" w:after="120"/>
        <w:ind w:left="426" w:hanging="426"/>
      </w:pPr>
      <w:r>
        <w:t xml:space="preserve">The insolvency practitioner </w:t>
      </w:r>
      <w:r w:rsidR="006B14AE">
        <w:t>should</w:t>
      </w:r>
      <w:r w:rsidR="42EFC053">
        <w:t xml:space="preserve"> </w:t>
      </w:r>
      <w:r>
        <w:t>be able to demonstrate that proper steps have been taken at all stages of the IVA by maintaining</w:t>
      </w:r>
      <w:r w:rsidR="2BF65792">
        <w:t xml:space="preserve"> </w:t>
      </w:r>
      <w:r>
        <w:t>records</w:t>
      </w:r>
      <w:r w:rsidR="6C9DC4A0">
        <w:t xml:space="preserve"> </w:t>
      </w:r>
      <w:r w:rsidR="005D7751">
        <w:t>of</w:t>
      </w:r>
      <w:r w:rsidR="06E8B489">
        <w:t>:</w:t>
      </w:r>
    </w:p>
    <w:p w14:paraId="7D03D8E9" w14:textId="3D0476A8" w:rsidR="00036DB0" w:rsidRPr="00036DB0" w:rsidRDefault="7105E075">
      <w:pPr>
        <w:pStyle w:val="ListNumber2"/>
        <w:tabs>
          <w:tab w:val="left" w:pos="426"/>
        </w:tabs>
        <w:spacing w:before="120" w:after="120"/>
        <w:ind w:left="852" w:hanging="426"/>
      </w:pPr>
      <w:r>
        <w:t>discussions with the debtor</w:t>
      </w:r>
      <w:r w:rsidR="00937BAD">
        <w:t>, including</w:t>
      </w:r>
      <w:r>
        <w:t xml:space="preserve"> the information and explanations provided, the options outlined and the advantages and disadvantages of each</w:t>
      </w:r>
      <w:r w:rsidR="0E521E9B">
        <w:t>, and an explanation of the roles of the nominee and supervisor</w:t>
      </w:r>
      <w:r w:rsidR="73BE973E">
        <w:t xml:space="preserve">; </w:t>
      </w:r>
    </w:p>
    <w:p w14:paraId="6CC34F0C" w14:textId="31886704" w:rsidR="00D7328B" w:rsidRDefault="07F220B8">
      <w:pPr>
        <w:pStyle w:val="ListNumber2"/>
        <w:tabs>
          <w:tab w:val="left" w:pos="426"/>
        </w:tabs>
        <w:spacing w:before="120" w:after="120"/>
        <w:ind w:left="852" w:hanging="426"/>
      </w:pPr>
      <w:r>
        <w:t xml:space="preserve">the debtor </w:t>
      </w:r>
      <w:r w:rsidR="3E9081EA">
        <w:t>being</w:t>
      </w:r>
      <w:r>
        <w:t xml:space="preserve"> made aware </w:t>
      </w:r>
      <w:r w:rsidR="69EEA201">
        <w:t xml:space="preserve">of </w:t>
      </w:r>
      <w:commentRangeStart w:id="13"/>
      <w:r w:rsidR="06E8B489">
        <w:t>their</w:t>
      </w:r>
      <w:r w:rsidR="5EF87102">
        <w:t xml:space="preserve"> </w:t>
      </w:r>
      <w:r w:rsidR="3F69929F">
        <w:t>right</w:t>
      </w:r>
      <w:commentRangeEnd w:id="13"/>
      <w:r w:rsidR="007B46C7">
        <w:rPr>
          <w:rStyle w:val="CommentReference"/>
          <w:rFonts w:eastAsiaTheme="minorHAnsi" w:cstheme="minorBidi"/>
          <w:lang w:eastAsia="en-US"/>
        </w:rPr>
        <w:commentReference w:id="13"/>
      </w:r>
      <w:r w:rsidR="3F69929F">
        <w:t xml:space="preserve"> to challenge a decision to approve an IVA</w:t>
      </w:r>
      <w:r w:rsidR="36CC38CF">
        <w:t xml:space="preserve"> and other rights of challeng</w:t>
      </w:r>
      <w:r w:rsidR="33A4D9B3">
        <w:t>e</w:t>
      </w:r>
      <w:r w:rsidR="580ADF01">
        <w:t>;</w:t>
      </w:r>
    </w:p>
    <w:p w14:paraId="17A54BD9" w14:textId="0613B968" w:rsidR="00036DB0" w:rsidRDefault="7105E075">
      <w:pPr>
        <w:pStyle w:val="ListNumber2"/>
        <w:tabs>
          <w:tab w:val="left" w:pos="426"/>
        </w:tabs>
        <w:spacing w:before="120" w:after="120"/>
        <w:ind w:left="852" w:hanging="426"/>
      </w:pPr>
      <w:r>
        <w:t>comments made by the debtor, and the debtor’s preferred option;</w:t>
      </w:r>
    </w:p>
    <w:p w14:paraId="3B5B7835" w14:textId="1B38EC26" w:rsidR="00036DB0" w:rsidRPr="00036DB0" w:rsidRDefault="7105E075">
      <w:pPr>
        <w:pStyle w:val="ListNumber2"/>
        <w:tabs>
          <w:tab w:val="left" w:pos="426"/>
        </w:tabs>
        <w:spacing w:before="120" w:after="120"/>
        <w:ind w:left="852" w:hanging="426"/>
      </w:pPr>
      <w:r>
        <w:t xml:space="preserve">any discussions with creditors or their representatives; </w:t>
      </w:r>
      <w:r w:rsidR="00CB3178">
        <w:t>and</w:t>
      </w:r>
    </w:p>
    <w:p w14:paraId="3F1F61D2" w14:textId="7C132ECA" w:rsidR="00036DB0" w:rsidRDefault="7158A442" w:rsidP="00B43F4C">
      <w:pPr>
        <w:pStyle w:val="ListNumber2"/>
        <w:tabs>
          <w:tab w:val="left" w:pos="426"/>
        </w:tabs>
        <w:spacing w:before="120" w:after="120"/>
        <w:ind w:left="852" w:hanging="426"/>
      </w:pPr>
      <w:proofErr w:type="gramStart"/>
      <w:r>
        <w:lastRenderedPageBreak/>
        <w:t>consideration</w:t>
      </w:r>
      <w:proofErr w:type="gramEnd"/>
      <w:r>
        <w:t xml:space="preserve"> of the impact of the </w:t>
      </w:r>
      <w:r w:rsidR="6C4DB8B8">
        <w:t>IVA on any third parties</w:t>
      </w:r>
      <w:r w:rsidR="05DB5417">
        <w:t xml:space="preserve">, including any </w:t>
      </w:r>
      <w:r w:rsidR="19E73428">
        <w:t>joint</w:t>
      </w:r>
      <w:r w:rsidR="506E0A2C">
        <w:t xml:space="preserve"> </w:t>
      </w:r>
      <w:r w:rsidR="19E73428">
        <w:t xml:space="preserve">creditors, </w:t>
      </w:r>
      <w:r w:rsidR="6C4DB8B8">
        <w:t xml:space="preserve">guarantors </w:t>
      </w:r>
      <w:r w:rsidR="28183157">
        <w:t>or co-owners of property.</w:t>
      </w:r>
      <w:r w:rsidR="00FF6FAC" w:rsidRPr="00036DB0" w:rsidDel="00FF6FAC">
        <w:t xml:space="preserve"> </w:t>
      </w:r>
    </w:p>
    <w:p w14:paraId="06F6EABB" w14:textId="0122ABA1" w:rsidR="008329D8" w:rsidRDefault="008329D8" w:rsidP="008329D8">
      <w:pPr>
        <w:pStyle w:val="ListNumber2"/>
        <w:numPr>
          <w:ilvl w:val="0"/>
          <w:numId w:val="0"/>
        </w:numPr>
        <w:tabs>
          <w:tab w:val="left" w:pos="426"/>
        </w:tabs>
        <w:spacing w:before="120" w:after="120"/>
        <w:ind w:left="852"/>
      </w:pPr>
      <w:commentRangeStart w:id="14"/>
      <w:r>
        <w:t>If the insolvency practitioner considers it appropriate in the circumstances, summaries of these discussions should be sent to the debtor.</w:t>
      </w:r>
      <w:commentRangeEnd w:id="14"/>
      <w:r w:rsidR="00B6661B">
        <w:rPr>
          <w:rStyle w:val="CommentReference"/>
          <w:rFonts w:eastAsiaTheme="minorHAnsi" w:cstheme="minorBidi"/>
          <w:lang w:eastAsia="en-US"/>
        </w:rPr>
        <w:commentReference w:id="14"/>
      </w:r>
    </w:p>
    <w:p w14:paraId="31F88397" w14:textId="01F504D6" w:rsidR="00036DB0" w:rsidRDefault="00036DB0" w:rsidP="00B43F4C">
      <w:pPr>
        <w:pStyle w:val="Heading3"/>
        <w:tabs>
          <w:tab w:val="left" w:pos="426"/>
        </w:tabs>
      </w:pPr>
      <w:r w:rsidRPr="00755566">
        <w:t>Standards of specific application</w:t>
      </w:r>
    </w:p>
    <w:p w14:paraId="25DD0A94" w14:textId="77777777" w:rsidR="00036DB0" w:rsidRDefault="00036DB0" w:rsidP="0099023C">
      <w:pPr>
        <w:pStyle w:val="Heading4"/>
        <w:tabs>
          <w:tab w:val="left" w:pos="426"/>
        </w:tabs>
        <w:ind w:left="426" w:hanging="426"/>
      </w:pPr>
      <w:r w:rsidRPr="00755566">
        <w:t>Initial advice</w:t>
      </w:r>
    </w:p>
    <w:p w14:paraId="3D136696" w14:textId="59254055" w:rsidR="00F922C8" w:rsidRDefault="00951A89">
      <w:pPr>
        <w:pStyle w:val="ListNumber"/>
        <w:tabs>
          <w:tab w:val="left" w:pos="426"/>
        </w:tabs>
        <w:spacing w:before="120" w:after="120"/>
        <w:ind w:left="426" w:hanging="426"/>
      </w:pPr>
      <w:r>
        <w:t>Initial advice to the debtor could be provided by a lead generator or debt pack</w:t>
      </w:r>
      <w:r w:rsidR="3A3DB37B">
        <w:t>ag</w:t>
      </w:r>
      <w:r>
        <w:t>er</w:t>
      </w:r>
      <w:r w:rsidR="00A24D5C">
        <w:t xml:space="preserve">. The insolvency practitioner </w:t>
      </w:r>
      <w:r w:rsidR="006B14AE">
        <w:t>should</w:t>
      </w:r>
      <w:r w:rsidR="00A24D5C">
        <w:t xml:space="preserve"> have procedures in place</w:t>
      </w:r>
      <w:r w:rsidR="00FB32A2">
        <w:t xml:space="preserve"> to </w:t>
      </w:r>
      <w:commentRangeStart w:id="15"/>
      <w:r w:rsidR="00FB32A2">
        <w:t xml:space="preserve">ensure that </w:t>
      </w:r>
      <w:r w:rsidR="00DD5612">
        <w:t>any advice given by the lead g</w:t>
      </w:r>
      <w:r w:rsidR="00DD4825">
        <w:t>enerator or debt packager</w:t>
      </w:r>
      <w:r w:rsidR="00A717D1">
        <w:t xml:space="preserve"> is recorded in a complete and accurate manner</w:t>
      </w:r>
      <w:r w:rsidR="00DD367F">
        <w:t xml:space="preserve"> </w:t>
      </w:r>
      <w:commentRangeEnd w:id="15"/>
      <w:r w:rsidR="00107FD6">
        <w:rPr>
          <w:rStyle w:val="CommentReference"/>
          <w:rFonts w:eastAsiaTheme="minorHAnsi" w:cstheme="minorBidi"/>
          <w:lang w:eastAsia="en-US"/>
        </w:rPr>
        <w:commentReference w:id="15"/>
      </w:r>
      <w:r w:rsidR="0087382C">
        <w:t xml:space="preserve">(which </w:t>
      </w:r>
      <w:r w:rsidR="00FB3744">
        <w:t xml:space="preserve">might </w:t>
      </w:r>
      <w:r w:rsidR="0087382C">
        <w:t xml:space="preserve">include </w:t>
      </w:r>
      <w:r w:rsidR="003D4D74">
        <w:t>recordings of telephone calls,</w:t>
      </w:r>
      <w:r w:rsidR="00E1202E">
        <w:t xml:space="preserve"> </w:t>
      </w:r>
      <w:r w:rsidR="00DE423A">
        <w:t xml:space="preserve">transcripts of </w:t>
      </w:r>
      <w:r w:rsidR="00852E91">
        <w:t xml:space="preserve">webchats, or </w:t>
      </w:r>
      <w:commentRangeStart w:id="16"/>
      <w:r w:rsidR="00852E91">
        <w:t>written notes</w:t>
      </w:r>
      <w:commentRangeEnd w:id="16"/>
      <w:r w:rsidR="00A270D1">
        <w:rPr>
          <w:rStyle w:val="CommentReference"/>
          <w:rFonts w:eastAsiaTheme="minorHAnsi" w:cstheme="minorBidi"/>
          <w:lang w:eastAsia="en-US"/>
        </w:rPr>
        <w:commentReference w:id="16"/>
      </w:r>
      <w:r w:rsidR="00852E91">
        <w:t xml:space="preserve">) </w:t>
      </w:r>
      <w:r w:rsidR="00DD367F">
        <w:t>and that the insolvency practitioner</w:t>
      </w:r>
      <w:r w:rsidR="006D4368">
        <w:t xml:space="preserve"> is able to </w:t>
      </w:r>
      <w:r w:rsidR="00596D17">
        <w:t xml:space="preserve">obtain access to </w:t>
      </w:r>
      <w:r w:rsidR="00852E91">
        <w:t xml:space="preserve">such </w:t>
      </w:r>
      <w:r w:rsidR="00F5221A">
        <w:t xml:space="preserve">records </w:t>
      </w:r>
      <w:r w:rsidR="00E40240">
        <w:t xml:space="preserve">maintained </w:t>
      </w:r>
      <w:r w:rsidR="00596D17">
        <w:t>by a lead generator or debt packager</w:t>
      </w:r>
      <w:bookmarkStart w:id="17" w:name="_Hlk77173021"/>
      <w:r w:rsidR="00596D17">
        <w:t xml:space="preserve"> </w:t>
      </w:r>
      <w:r w:rsidR="00B809B8">
        <w:t xml:space="preserve">in relation </w:t>
      </w:r>
      <w:bookmarkEnd w:id="17"/>
      <w:r w:rsidR="00596D17">
        <w:t>to the debtor</w:t>
      </w:r>
      <w:r w:rsidR="00F5221A">
        <w:t xml:space="preserve">. </w:t>
      </w:r>
    </w:p>
    <w:p w14:paraId="2BEB97A0" w14:textId="0521D646" w:rsidR="00036DB0" w:rsidRPr="00036DB0" w:rsidRDefault="5B128F46">
      <w:pPr>
        <w:pStyle w:val="ListNumber"/>
        <w:tabs>
          <w:tab w:val="left" w:pos="426"/>
        </w:tabs>
        <w:spacing w:before="120" w:after="120"/>
        <w:ind w:left="426" w:hanging="426"/>
      </w:pPr>
      <w:r>
        <w:t>An insolvency practitioner</w:t>
      </w:r>
      <w:r w:rsidR="70269ED3">
        <w:t xml:space="preserve"> </w:t>
      </w:r>
      <w:r w:rsidR="0CD9BB85">
        <w:t>could be asked to</w:t>
      </w:r>
      <w:r w:rsidR="5EB21D74">
        <w:t xml:space="preserve"> </w:t>
      </w:r>
      <w:r>
        <w:t xml:space="preserve">give advice on a debtor’s financial difficulties and the way in which those difficulties might be resolved. The insolvency practitioner </w:t>
      </w:r>
      <w:r w:rsidR="006B14AE">
        <w:t>should</w:t>
      </w:r>
      <w:r w:rsidR="5C5A9B54">
        <w:t xml:space="preserve"> </w:t>
      </w:r>
      <w:r>
        <w:t>have procedures in place to ensure, taking account of the personal circumstances of the debtor</w:t>
      </w:r>
      <w:r w:rsidR="1F0E46FF">
        <w:t>,</w:t>
      </w:r>
      <w:r w:rsidR="30CC4D6E">
        <w:t xml:space="preserve"> </w:t>
      </w:r>
      <w:r w:rsidR="73BE973E">
        <w:t>that:</w:t>
      </w:r>
    </w:p>
    <w:p w14:paraId="08249006" w14:textId="3338BDF1" w:rsidR="00036DB0" w:rsidRPr="00036DB0" w:rsidRDefault="3F5EF3E5">
      <w:pPr>
        <w:pStyle w:val="ListNumber2"/>
        <w:tabs>
          <w:tab w:val="left" w:pos="426"/>
        </w:tabs>
        <w:spacing w:before="120" w:after="120"/>
        <w:ind w:left="852" w:hanging="426"/>
      </w:pPr>
      <w:r>
        <w:t>t</w:t>
      </w:r>
      <w:r w:rsidR="7105E075">
        <w:t>he role of adviser is explained to the debtor</w:t>
      </w:r>
      <w:r w:rsidR="346DD3BE">
        <w:t>, namely</w:t>
      </w:r>
      <w:r w:rsidR="7105E075">
        <w:t xml:space="preserve"> </w:t>
      </w:r>
      <w:r w:rsidR="6E4DFB11">
        <w:t xml:space="preserve">providing advice </w:t>
      </w:r>
      <w:r w:rsidR="36CC38CF">
        <w:t xml:space="preserve">that strikes a fair balance between the interests of the debtor and their creditors, </w:t>
      </w:r>
      <w:r w:rsidR="7105E075">
        <w:t xml:space="preserve">in the context of </w:t>
      </w:r>
      <w:r w:rsidR="7F576F3F">
        <w:t xml:space="preserve">identifying the </w:t>
      </w:r>
      <w:commentRangeStart w:id="18"/>
      <w:r w:rsidR="7F576F3F">
        <w:t>most</w:t>
      </w:r>
      <w:commentRangeEnd w:id="18"/>
      <w:r w:rsidR="001B0ED5">
        <w:rPr>
          <w:rStyle w:val="CommentReference"/>
          <w:rFonts w:eastAsiaTheme="minorHAnsi" w:cstheme="minorBidi"/>
          <w:lang w:eastAsia="en-US"/>
        </w:rPr>
        <w:commentReference w:id="18"/>
      </w:r>
      <w:r w:rsidR="7F576F3F">
        <w:t xml:space="preserve"> appropriate and</w:t>
      </w:r>
      <w:r w:rsidR="7105E075">
        <w:t xml:space="preserve"> workable solution to the debtor’s financial difficulties</w:t>
      </w:r>
      <w:r w:rsidR="480737FE">
        <w:t>;</w:t>
      </w:r>
    </w:p>
    <w:p w14:paraId="7DB5E0CF" w14:textId="22DB87BE" w:rsidR="00036DB0" w:rsidRPr="00036DB0" w:rsidRDefault="3F5EF3E5">
      <w:pPr>
        <w:pStyle w:val="ListNumber2"/>
        <w:tabs>
          <w:tab w:val="left" w:pos="426"/>
        </w:tabs>
        <w:spacing w:before="120" w:after="120"/>
        <w:ind w:left="852" w:hanging="426"/>
      </w:pPr>
      <w:r>
        <w:t>s</w:t>
      </w:r>
      <w:r w:rsidR="7105E075">
        <w:t>ufficient information is obtained to make a preliminary assessment of the solutions available and their viability</w:t>
      </w:r>
      <w:r w:rsidR="006974A6">
        <w:t>;</w:t>
      </w:r>
    </w:p>
    <w:p w14:paraId="457E72F7" w14:textId="7E25E34A" w:rsidR="00036DB0" w:rsidRPr="00036DB0" w:rsidRDefault="3F5EF3E5">
      <w:pPr>
        <w:pStyle w:val="ListNumber2"/>
        <w:tabs>
          <w:tab w:val="left" w:pos="426"/>
        </w:tabs>
        <w:spacing w:before="120" w:after="120"/>
        <w:ind w:left="852" w:hanging="426"/>
      </w:pPr>
      <w:r>
        <w:t>t</w:t>
      </w:r>
      <w:r w:rsidR="7105E075">
        <w:t xml:space="preserve">he obligations of the debtor to cooperate and provide full disclosure are explained. The insolvency practitioner </w:t>
      </w:r>
      <w:r w:rsidR="006B14AE">
        <w:t>should</w:t>
      </w:r>
      <w:r w:rsidR="49C5614B">
        <w:t xml:space="preserve"> </w:t>
      </w:r>
      <w:r w:rsidR="7105E075">
        <w:t xml:space="preserve">be able to form a view </w:t>
      </w:r>
      <w:r w:rsidR="05EBABA2">
        <w:t>of</w:t>
      </w:r>
      <w:r w:rsidR="7105E075">
        <w:t xml:space="preserve"> whether the debtor has </w:t>
      </w:r>
      <w:r w:rsidR="68A0C69F">
        <w:t xml:space="preserve">a </w:t>
      </w:r>
      <w:r w:rsidR="7105E075">
        <w:t>sufficient understanding of</w:t>
      </w:r>
      <w:r w:rsidR="5AD2FA96">
        <w:t xml:space="preserve"> </w:t>
      </w:r>
      <w:r w:rsidR="7105E075">
        <w:t>the situation and the consequences</w:t>
      </w:r>
      <w:r w:rsidR="5AD2FA96">
        <w:t xml:space="preserve"> of an IVA</w:t>
      </w:r>
      <w:r w:rsidR="7105E075">
        <w:t>, and whether there</w:t>
      </w:r>
      <w:r w:rsidR="5AD2FA96">
        <w:t xml:space="preserve"> </w:t>
      </w:r>
      <w:r w:rsidR="2B5107BD">
        <w:t>will</w:t>
      </w:r>
      <w:r w:rsidR="5AD2FA96">
        <w:t xml:space="preserve"> be </w:t>
      </w:r>
      <w:r w:rsidR="7105E075">
        <w:t xml:space="preserve">full cooperation in </w:t>
      </w:r>
      <w:r w:rsidR="3026C17A">
        <w:t>seeking a solution</w:t>
      </w:r>
      <w:r w:rsidR="2DF10579">
        <w:t>;</w:t>
      </w:r>
    </w:p>
    <w:p w14:paraId="1F0D3AAF" w14:textId="0E8D8000" w:rsidR="00036DB0" w:rsidRPr="002C4D50" w:rsidRDefault="3F5EF3E5">
      <w:pPr>
        <w:pStyle w:val="ListNumber2"/>
        <w:tabs>
          <w:tab w:val="left" w:pos="426"/>
        </w:tabs>
        <w:spacing w:before="120" w:after="120"/>
        <w:ind w:left="852" w:hanging="426"/>
      </w:pPr>
      <w:r>
        <w:t>w</w:t>
      </w:r>
      <w:r w:rsidR="7105E075">
        <w:t>hen considering possible solutions, account is taken of the impact of each solution on the debtor and the</w:t>
      </w:r>
      <w:r w:rsidR="26ED1FEB">
        <w:t>ir</w:t>
      </w:r>
      <w:r w:rsidR="7105E075">
        <w:t xml:space="preserve"> assets, </w:t>
      </w:r>
      <w:r w:rsidR="26ED1FEB">
        <w:t>including any</w:t>
      </w:r>
      <w:r w:rsidR="7105E075">
        <w:t xml:space="preserve"> </w:t>
      </w:r>
      <w:r w:rsidR="559542BA">
        <w:t xml:space="preserve">family </w:t>
      </w:r>
      <w:r w:rsidR="7105E075">
        <w:t xml:space="preserve">home, </w:t>
      </w:r>
      <w:r w:rsidR="559542BA">
        <w:t>and</w:t>
      </w:r>
      <w:r w:rsidR="400C53F8">
        <w:t xml:space="preserve"> </w:t>
      </w:r>
      <w:r w:rsidR="7105E075">
        <w:t>on any third parties</w:t>
      </w:r>
      <w:r w:rsidR="65B2AC3D">
        <w:t>.</w:t>
      </w:r>
      <w:r w:rsidR="7105E075">
        <w:t xml:space="preserve"> </w:t>
      </w:r>
      <w:commentRangeStart w:id="19"/>
      <w:r w:rsidR="4F091BB1">
        <w:t>A</w:t>
      </w:r>
      <w:r w:rsidR="64A43811">
        <w:t>uthority</w:t>
      </w:r>
      <w:commentRangeEnd w:id="19"/>
      <w:r w:rsidR="001B0ED5">
        <w:rPr>
          <w:rStyle w:val="CommentReference"/>
          <w:rFonts w:eastAsiaTheme="minorHAnsi" w:cstheme="minorBidi"/>
          <w:lang w:eastAsia="en-US"/>
        </w:rPr>
        <w:commentReference w:id="19"/>
      </w:r>
      <w:r w:rsidR="64A43811">
        <w:t xml:space="preserve"> </w:t>
      </w:r>
      <w:r w:rsidR="006B14AE">
        <w:t>should</w:t>
      </w:r>
      <w:r w:rsidR="64A43811">
        <w:t xml:space="preserve"> be obtained</w:t>
      </w:r>
      <w:r w:rsidR="00241752">
        <w:t xml:space="preserve">, </w:t>
      </w:r>
      <w:commentRangeStart w:id="20"/>
      <w:r w:rsidR="00241752">
        <w:t>where appropriate</w:t>
      </w:r>
      <w:commentRangeEnd w:id="20"/>
      <w:r w:rsidR="001B0ED5">
        <w:rPr>
          <w:rStyle w:val="CommentReference"/>
          <w:rFonts w:eastAsiaTheme="minorHAnsi" w:cstheme="minorBidi"/>
          <w:lang w:eastAsia="en-US"/>
        </w:rPr>
        <w:commentReference w:id="20"/>
      </w:r>
      <w:r w:rsidR="00241752">
        <w:t>,</w:t>
      </w:r>
      <w:r w:rsidR="64A43811">
        <w:t xml:space="preserve"> from any </w:t>
      </w:r>
      <w:r w:rsidR="415903D5">
        <w:t xml:space="preserve">third-party individuals whose income is </w:t>
      </w:r>
      <w:r w:rsidR="5B614928">
        <w:t xml:space="preserve">to be </w:t>
      </w:r>
      <w:r w:rsidR="415903D5">
        <w:t xml:space="preserve">shown in the </w:t>
      </w:r>
      <w:r w:rsidR="400C53F8">
        <w:t>income and expenditure</w:t>
      </w:r>
      <w:r w:rsidR="5B614928">
        <w:t xml:space="preserve"> </w:t>
      </w:r>
      <w:r w:rsidR="559542BA">
        <w:t>statement or</w:t>
      </w:r>
      <w:r w:rsidR="65B2AC3D">
        <w:t xml:space="preserve"> </w:t>
      </w:r>
      <w:r w:rsidR="67F2003F">
        <w:t>who have an interest in any assets included in the proposal</w:t>
      </w:r>
      <w:r w:rsidR="5A002838">
        <w:t>; and</w:t>
      </w:r>
      <w:r w:rsidR="579BB5E2">
        <w:t xml:space="preserve"> </w:t>
      </w:r>
    </w:p>
    <w:p w14:paraId="599113F4" w14:textId="5C4FB5CD" w:rsidR="00036DB0" w:rsidRDefault="3F5EF3E5">
      <w:pPr>
        <w:pStyle w:val="ListNumber2"/>
        <w:tabs>
          <w:tab w:val="left" w:pos="426"/>
        </w:tabs>
        <w:spacing w:before="120" w:after="120"/>
        <w:ind w:left="852" w:hanging="426"/>
      </w:pPr>
      <w:r>
        <w:t>t</w:t>
      </w:r>
      <w:r w:rsidR="7105E075">
        <w:t xml:space="preserve">he debtor is provided with an explanation of all the </w:t>
      </w:r>
      <w:r w:rsidR="65379BD7">
        <w:t>o</w:t>
      </w:r>
      <w:r w:rsidR="7105E075">
        <w:t xml:space="preserve">ptions available, the advantages and disadvantages of each, and the likely costs of each so that the solution best suited to the debtor’s circumstances can be identified. </w:t>
      </w:r>
      <w:r w:rsidR="65379BD7">
        <w:t xml:space="preserve">Insolvency practitioners </w:t>
      </w:r>
      <w:commentRangeStart w:id="21"/>
      <w:r w:rsidR="006B14AE">
        <w:t>should</w:t>
      </w:r>
      <w:r w:rsidR="65379BD7">
        <w:t xml:space="preserve"> avoid using generic advantages and disadvantages</w:t>
      </w:r>
      <w:commentRangeEnd w:id="21"/>
      <w:r w:rsidR="007B2C51">
        <w:rPr>
          <w:rStyle w:val="CommentReference"/>
          <w:rFonts w:eastAsiaTheme="minorHAnsi" w:cstheme="minorBidi"/>
          <w:lang w:eastAsia="en-US"/>
        </w:rPr>
        <w:commentReference w:id="21"/>
      </w:r>
      <w:r w:rsidR="65379BD7">
        <w:t xml:space="preserve"> and </w:t>
      </w:r>
      <w:r w:rsidR="006B14AE">
        <w:t>should</w:t>
      </w:r>
      <w:r w:rsidR="65379BD7">
        <w:t xml:space="preserve"> use th</w:t>
      </w:r>
      <w:r w:rsidR="196C7D51">
        <w:t>e details</w:t>
      </w:r>
      <w:r w:rsidR="5AB40AA9">
        <w:t xml:space="preserve"> provided by the debtor to provide relevant information</w:t>
      </w:r>
      <w:r w:rsidR="579BB5E2">
        <w:t xml:space="preserve"> tailored to the circumstances of the </w:t>
      </w:r>
      <w:r w:rsidR="388C8C03">
        <w:t>debtor</w:t>
      </w:r>
      <w:r w:rsidR="579BB5E2">
        <w:t>.</w:t>
      </w:r>
      <w:r w:rsidR="65379BD7">
        <w:t xml:space="preserve"> </w:t>
      </w:r>
      <w:r w:rsidR="7105E075">
        <w:t xml:space="preserve">This explanation </w:t>
      </w:r>
      <w:r w:rsidR="006B14AE">
        <w:t>should</w:t>
      </w:r>
      <w:r w:rsidR="7105E075">
        <w:t xml:space="preserve"> be confirmed to the debtor in writing</w:t>
      </w:r>
      <w:r w:rsidR="0F45EB46">
        <w:t xml:space="preserve"> no later than the date on which an IVA proposal is issued.</w:t>
      </w:r>
    </w:p>
    <w:p w14:paraId="2DB76350" w14:textId="77777777" w:rsidR="00036DB0" w:rsidRDefault="00036DB0" w:rsidP="0099023C">
      <w:pPr>
        <w:pStyle w:val="Heading4"/>
        <w:tabs>
          <w:tab w:val="left" w:pos="426"/>
        </w:tabs>
        <w:ind w:left="426" w:hanging="426"/>
      </w:pPr>
      <w:r w:rsidRPr="00755566">
        <w:t>Preparing for an IVA</w:t>
      </w:r>
    </w:p>
    <w:p w14:paraId="6F69CE93" w14:textId="78FE4F7D" w:rsidR="00814C86" w:rsidRPr="00814C86" w:rsidRDefault="7EBD1B16">
      <w:pPr>
        <w:pStyle w:val="ListNumber"/>
        <w:tabs>
          <w:tab w:val="left" w:pos="426"/>
        </w:tabs>
        <w:spacing w:before="120" w:after="120"/>
        <w:ind w:left="426" w:hanging="426"/>
      </w:pPr>
      <w:r>
        <w:t xml:space="preserve">When preparing for an IVA, the insolvency practitioner </w:t>
      </w:r>
      <w:r w:rsidR="006B14AE">
        <w:t>should</w:t>
      </w:r>
      <w:r w:rsidR="69CD738D">
        <w:t xml:space="preserve"> </w:t>
      </w:r>
      <w:r w:rsidR="00AE70F7">
        <w:t>have procedures in place</w:t>
      </w:r>
      <w:r w:rsidR="008B0169">
        <w:t xml:space="preserve"> to </w:t>
      </w:r>
      <w:r>
        <w:t>ensure, taking account of the personal circumstances of the debtor and the nature of the debtor’s finances</w:t>
      </w:r>
      <w:r w:rsidR="064DCDE4">
        <w:t>, that</w:t>
      </w:r>
      <w:r>
        <w:t>:</w:t>
      </w:r>
    </w:p>
    <w:p w14:paraId="4926C76D" w14:textId="4F3C5C54" w:rsidR="00814C86" w:rsidRPr="00814C86" w:rsidRDefault="69CD738D">
      <w:pPr>
        <w:pStyle w:val="ListNumber2"/>
        <w:tabs>
          <w:tab w:val="left" w:pos="426"/>
        </w:tabs>
        <w:spacing w:before="120" w:after="120"/>
        <w:ind w:left="852" w:hanging="426"/>
      </w:pPr>
      <w:r>
        <w:t>t</w:t>
      </w:r>
      <w:r w:rsidR="7EBD1B16">
        <w:t>he debtor has had, or receives, the appropriate advice in relation to an IVA</w:t>
      </w:r>
      <w:r w:rsidR="07440310">
        <w:t xml:space="preserve">, including other options which have been discussed </w:t>
      </w:r>
      <w:commentRangeStart w:id="22"/>
      <w:r w:rsidR="07440310">
        <w:t>and discounted</w:t>
      </w:r>
      <w:commentRangeEnd w:id="22"/>
      <w:r w:rsidR="007B2C51">
        <w:rPr>
          <w:rStyle w:val="CommentReference"/>
          <w:rFonts w:eastAsiaTheme="minorHAnsi" w:cstheme="minorBidi"/>
          <w:lang w:eastAsia="en-US"/>
        </w:rPr>
        <w:commentReference w:id="22"/>
      </w:r>
      <w:r w:rsidR="7EBD1B16">
        <w:t xml:space="preserve">. This </w:t>
      </w:r>
      <w:r w:rsidR="006B14AE">
        <w:t>should</w:t>
      </w:r>
      <w:r w:rsidR="1DA46A4D">
        <w:t xml:space="preserve"> </w:t>
      </w:r>
      <w:r w:rsidR="7EBD1B16">
        <w:t>be confirmed in writing if the insolvency practitioner or their firm has not done so before</w:t>
      </w:r>
      <w:r w:rsidR="21774655">
        <w:t>;</w:t>
      </w:r>
    </w:p>
    <w:p w14:paraId="6FBD7B55" w14:textId="59AEEE56" w:rsidR="00814C86" w:rsidRPr="00814C86" w:rsidRDefault="3F5EF3E5">
      <w:pPr>
        <w:pStyle w:val="ListNumber2"/>
        <w:tabs>
          <w:tab w:val="left" w:pos="426"/>
        </w:tabs>
        <w:spacing w:before="120" w:after="120"/>
        <w:ind w:left="852" w:hanging="426"/>
      </w:pPr>
      <w:proofErr w:type="gramStart"/>
      <w:r>
        <w:t>t</w:t>
      </w:r>
      <w:r w:rsidR="7EBD1B16">
        <w:t>he</w:t>
      </w:r>
      <w:proofErr w:type="gramEnd"/>
      <w:r w:rsidR="7EBD1B16">
        <w:t xml:space="preserve"> </w:t>
      </w:r>
      <w:r w:rsidR="2D035A6A">
        <w:t xml:space="preserve">debtor’s </w:t>
      </w:r>
      <w:r w:rsidR="7EBD1B16">
        <w:t>obligations</w:t>
      </w:r>
      <w:r w:rsidR="1AD78EFC">
        <w:t xml:space="preserve">, </w:t>
      </w:r>
      <w:r w:rsidR="50E3C84B">
        <w:t>including</w:t>
      </w:r>
      <w:r w:rsidR="7EBD1B16">
        <w:t xml:space="preserve"> to cooperate and provide full and accurate disclosure</w:t>
      </w:r>
      <w:r w:rsidR="2D035A6A">
        <w:t xml:space="preserve"> throughout the </w:t>
      </w:r>
      <w:r w:rsidR="7C7725CC">
        <w:t xml:space="preserve">initial </w:t>
      </w:r>
      <w:r w:rsidR="2D035A6A">
        <w:t>process and the duration of the IVA</w:t>
      </w:r>
      <w:r w:rsidR="7EBD1B16">
        <w:t xml:space="preserve">, are explained </w:t>
      </w:r>
      <w:r w:rsidR="1AD78EFC">
        <w:t xml:space="preserve">alongside </w:t>
      </w:r>
      <w:r w:rsidR="7EBD1B16">
        <w:t>the consequences of not doing so . The insolvency practitioner</w:t>
      </w:r>
      <w:r w:rsidR="62FEB899">
        <w:t xml:space="preserve"> </w:t>
      </w:r>
      <w:r w:rsidR="006B14AE">
        <w:t>should</w:t>
      </w:r>
      <w:r w:rsidR="02F6AAE5">
        <w:t xml:space="preserve"> form a view and record </w:t>
      </w:r>
      <w:r w:rsidR="02F6AAE5">
        <w:lastRenderedPageBreak/>
        <w:t>whether</w:t>
      </w:r>
      <w:r w:rsidR="2F18D087">
        <w:t xml:space="preserve"> </w:t>
      </w:r>
      <w:r w:rsidR="7EBD1B16">
        <w:t xml:space="preserve">the debtor has a sufficient understanding of the process of an IVA, its likely </w:t>
      </w:r>
      <w:r w:rsidR="17BDF1D0">
        <w:t>duration,</w:t>
      </w:r>
      <w:r w:rsidR="7EBD1B16">
        <w:t xml:space="preserve"> and the consequences, and whether there will be full cooperation and commitment from the debtor</w:t>
      </w:r>
      <w:r w:rsidR="18529AE3">
        <w:t>;</w:t>
      </w:r>
    </w:p>
    <w:p w14:paraId="53316ACE" w14:textId="61DDD449" w:rsidR="00036DB0" w:rsidRDefault="3F5EF3E5">
      <w:pPr>
        <w:pStyle w:val="ListNumber2"/>
        <w:tabs>
          <w:tab w:val="left" w:pos="426"/>
        </w:tabs>
        <w:spacing w:before="120" w:after="120"/>
        <w:ind w:left="852" w:hanging="426"/>
      </w:pPr>
      <w:r>
        <w:t>s</w:t>
      </w:r>
      <w:r w:rsidR="7EBD1B16">
        <w:t>ufficient information is obtained to make an assessment of an IVA as a solution</w:t>
      </w:r>
      <w:r w:rsidR="7AFAD3EC">
        <w:t xml:space="preserve"> </w:t>
      </w:r>
      <w:r w:rsidR="7EBD1B16">
        <w:t xml:space="preserve">and to enable </w:t>
      </w:r>
      <w:r w:rsidR="7AFAD3EC">
        <w:t>the</w:t>
      </w:r>
      <w:r w:rsidR="7EBD1B16">
        <w:t xml:space="preserve"> nominee to prepare a report, including</w:t>
      </w:r>
      <w:r w:rsidR="1AD78EFC">
        <w:t>:</w:t>
      </w:r>
    </w:p>
    <w:p w14:paraId="29DB55A7" w14:textId="09C371D9" w:rsidR="00D60B9B" w:rsidRDefault="3355744A">
      <w:pPr>
        <w:pStyle w:val="ListNumber3"/>
        <w:tabs>
          <w:tab w:val="left" w:pos="426"/>
        </w:tabs>
        <w:ind w:left="1278" w:hanging="426"/>
      </w:pPr>
      <w:r>
        <w:t>the measures taken by the debtor to avoid recurrence of their financial difficulties</w:t>
      </w:r>
      <w:r w:rsidR="00E17365">
        <w:t>, if any</w:t>
      </w:r>
      <w:r>
        <w:t xml:space="preserve">; </w:t>
      </w:r>
    </w:p>
    <w:p w14:paraId="5E71A1F6" w14:textId="186AF52D" w:rsidR="00D60B9B" w:rsidRDefault="3355744A">
      <w:pPr>
        <w:pStyle w:val="ListNumber3"/>
        <w:tabs>
          <w:tab w:val="left" w:pos="426"/>
        </w:tabs>
        <w:ind w:left="1278" w:hanging="426"/>
      </w:pPr>
      <w:r>
        <w:t>the likely expectations of creditors;</w:t>
      </w:r>
      <w:r w:rsidR="59B59522">
        <w:t xml:space="preserve"> and</w:t>
      </w:r>
    </w:p>
    <w:p w14:paraId="485F4058" w14:textId="26FA41B2" w:rsidR="00D60B9B" w:rsidRDefault="3355744A">
      <w:pPr>
        <w:pStyle w:val="ListNumber3"/>
        <w:tabs>
          <w:tab w:val="left" w:pos="426"/>
        </w:tabs>
        <w:ind w:left="1278" w:hanging="426"/>
      </w:pPr>
      <w:r>
        <w:t xml:space="preserve">the effect of the IVA on </w:t>
      </w:r>
      <w:r w:rsidR="6B9E0F85">
        <w:t xml:space="preserve">any </w:t>
      </w:r>
      <w:r>
        <w:t>third parties where their view</w:t>
      </w:r>
      <w:r w:rsidR="6B9E0F85">
        <w:t xml:space="preserve"> or circumstances</w:t>
      </w:r>
      <w:r>
        <w:t xml:space="preserve"> </w:t>
      </w:r>
      <w:r w:rsidR="00481F05">
        <w:t xml:space="preserve">might </w:t>
      </w:r>
      <w:r w:rsidR="32AA98ED">
        <w:t xml:space="preserve">have an effect on </w:t>
      </w:r>
      <w:r>
        <w:t>the viability of the IVA</w:t>
      </w:r>
      <w:r w:rsidR="725C7FD5">
        <w:t>;</w:t>
      </w:r>
      <w:r>
        <w:t xml:space="preserve"> </w:t>
      </w:r>
    </w:p>
    <w:p w14:paraId="093451FB" w14:textId="55158C92" w:rsidR="00D60B9B" w:rsidRDefault="089AB178">
      <w:pPr>
        <w:pStyle w:val="ListNumber2"/>
        <w:tabs>
          <w:tab w:val="left" w:pos="426"/>
        </w:tabs>
        <w:spacing w:before="120" w:after="120"/>
        <w:ind w:left="852" w:hanging="426"/>
      </w:pPr>
      <w:r>
        <w:t>p</w:t>
      </w:r>
      <w:r w:rsidR="2B5840E9">
        <w:t xml:space="preserve">roportionate </w:t>
      </w:r>
      <w:r w:rsidR="7657AA62">
        <w:t>e</w:t>
      </w:r>
      <w:r w:rsidR="64969808">
        <w:t>n</w:t>
      </w:r>
      <w:r w:rsidR="7657AA62">
        <w:t>quir</w:t>
      </w:r>
      <w:r w:rsidR="64969808">
        <w:t>ies</w:t>
      </w:r>
      <w:r>
        <w:t xml:space="preserve"> </w:t>
      </w:r>
      <w:r w:rsidR="0CB7B9C8">
        <w:t xml:space="preserve">are </w:t>
      </w:r>
      <w:r>
        <w:t>undertaken</w:t>
      </w:r>
      <w:r w:rsidR="7657AA62">
        <w:t xml:space="preserve"> </w:t>
      </w:r>
      <w:r w:rsidR="3355744A">
        <w:t>into</w:t>
      </w:r>
      <w:r w:rsidR="02759C47">
        <w:t xml:space="preserve"> the debtor’s</w:t>
      </w:r>
      <w:r w:rsidR="3355744A">
        <w:t xml:space="preserve"> assets and liabilities</w:t>
      </w:r>
      <w:r w:rsidR="77FF80A9">
        <w:t xml:space="preserve"> </w:t>
      </w:r>
      <w:r w:rsidR="0BA5F805">
        <w:t>and evidenced on the file</w:t>
      </w:r>
      <w:r w:rsidR="7269EA72">
        <w:t>;</w:t>
      </w:r>
      <w:r w:rsidR="1D449D07">
        <w:t xml:space="preserve"> </w:t>
      </w:r>
    </w:p>
    <w:p w14:paraId="562019B4" w14:textId="36BE9814" w:rsidR="0004515C" w:rsidRDefault="21371C05">
      <w:pPr>
        <w:pStyle w:val="ListNumber2"/>
        <w:tabs>
          <w:tab w:val="left" w:pos="426"/>
        </w:tabs>
        <w:spacing w:before="120" w:after="120"/>
        <w:ind w:left="852" w:hanging="426"/>
      </w:pPr>
      <w:r>
        <w:t>the debtor</w:t>
      </w:r>
      <w:r w:rsidR="588E3052">
        <w:t>’</w:t>
      </w:r>
      <w:r>
        <w:t>s and</w:t>
      </w:r>
      <w:r w:rsidR="4CB6E82E">
        <w:t xml:space="preserve"> </w:t>
      </w:r>
      <w:commentRangeStart w:id="23"/>
      <w:r w:rsidR="73208F06">
        <w:t xml:space="preserve">any </w:t>
      </w:r>
      <w:r w:rsidR="188AE8F1">
        <w:t>third-party</w:t>
      </w:r>
      <w:r w:rsidR="797A819C">
        <w:t xml:space="preserve"> contributor</w:t>
      </w:r>
      <w:r w:rsidR="42EE1E03">
        <w:t>’</w:t>
      </w:r>
      <w:r w:rsidR="797A819C">
        <w:t>s</w:t>
      </w:r>
      <w:r>
        <w:t xml:space="preserve"> </w:t>
      </w:r>
      <w:r w:rsidR="73208F06">
        <w:t>identity</w:t>
      </w:r>
      <w:r w:rsidR="02759C47">
        <w:t xml:space="preserve"> is checked and verified</w:t>
      </w:r>
      <w:commentRangeEnd w:id="23"/>
      <w:r w:rsidR="008A38CF">
        <w:rPr>
          <w:rStyle w:val="CommentReference"/>
          <w:rFonts w:eastAsiaTheme="minorHAnsi" w:cstheme="minorBidi"/>
          <w:lang w:eastAsia="en-US"/>
        </w:rPr>
        <w:commentReference w:id="23"/>
      </w:r>
      <w:r w:rsidR="02759C47">
        <w:t xml:space="preserve">, and </w:t>
      </w:r>
      <w:r w:rsidR="445A3C55">
        <w:t xml:space="preserve">all evidence is kept </w:t>
      </w:r>
      <w:r w:rsidR="21866228">
        <w:t>on the file</w:t>
      </w:r>
      <w:r w:rsidR="601C2B86">
        <w:t>;</w:t>
      </w:r>
      <w:r w:rsidR="1D585CD2">
        <w:t xml:space="preserve"> and</w:t>
      </w:r>
    </w:p>
    <w:p w14:paraId="5838994C" w14:textId="69B70514" w:rsidR="00F927FE" w:rsidRDefault="082A5BC4" w:rsidP="00B43F4C">
      <w:pPr>
        <w:pStyle w:val="ListNumber2"/>
        <w:tabs>
          <w:tab w:val="left" w:pos="426"/>
        </w:tabs>
        <w:spacing w:after="120"/>
        <w:ind w:left="852" w:hanging="426"/>
        <w:contextualSpacing w:val="0"/>
      </w:pPr>
      <w:r>
        <w:t>c</w:t>
      </w:r>
      <w:r w:rsidR="061D8182">
        <w:t xml:space="preserve">reditors are given </w:t>
      </w:r>
      <w:commentRangeStart w:id="24"/>
      <w:r w:rsidR="061D8182">
        <w:t xml:space="preserve">adequate time </w:t>
      </w:r>
      <w:commentRangeEnd w:id="24"/>
      <w:r w:rsidR="008A38CF">
        <w:rPr>
          <w:rStyle w:val="CommentReference"/>
          <w:rFonts w:eastAsiaTheme="minorHAnsi" w:cstheme="minorBidi"/>
          <w:lang w:eastAsia="en-US"/>
        </w:rPr>
        <w:commentReference w:id="24"/>
      </w:r>
      <w:r w:rsidR="061D8182">
        <w:t xml:space="preserve">to consider the </w:t>
      </w:r>
      <w:r w:rsidR="21866228">
        <w:t xml:space="preserve">IVA </w:t>
      </w:r>
      <w:r w:rsidR="061D8182">
        <w:t xml:space="preserve">proposal. Where creditors </w:t>
      </w:r>
      <w:r w:rsidR="00B54BA7">
        <w:t xml:space="preserve">might </w:t>
      </w:r>
      <w:r w:rsidR="061D8182">
        <w:t>need assistance in understanding the consequences of a</w:t>
      </w:r>
      <w:r w:rsidR="78136C2F">
        <w:t>n</w:t>
      </w:r>
      <w:r w:rsidR="061D8182">
        <w:t xml:space="preserve"> IVA, the insolvency practitioner</w:t>
      </w:r>
      <w:r w:rsidR="20F1F6CB">
        <w:t xml:space="preserve"> </w:t>
      </w:r>
      <w:r w:rsidR="006B14AE">
        <w:t>should</w:t>
      </w:r>
      <w:r w:rsidR="20F1F6CB">
        <w:t xml:space="preserve"> signpost</w:t>
      </w:r>
      <w:r w:rsidR="061D8182">
        <w:t xml:space="preserve"> sources of help</w:t>
      </w:r>
      <w:r w:rsidR="1AD78EFC">
        <w:t>.</w:t>
      </w:r>
      <w:r w:rsidR="78136C2F">
        <w:t xml:space="preserve"> </w:t>
      </w:r>
      <w:r w:rsidR="3B9D6C35" w:rsidRPr="7FEE5F41">
        <w:rPr>
          <w:strike/>
        </w:rPr>
        <w:t xml:space="preserve"> </w:t>
      </w:r>
    </w:p>
    <w:p w14:paraId="3ACC697C" w14:textId="77777777" w:rsidR="00036DB0" w:rsidRDefault="00D60B9B" w:rsidP="0099023C">
      <w:pPr>
        <w:pStyle w:val="Heading4"/>
        <w:tabs>
          <w:tab w:val="left" w:pos="426"/>
        </w:tabs>
        <w:ind w:left="426" w:hanging="426"/>
      </w:pPr>
      <w:r w:rsidRPr="00755566">
        <w:t>The proposal</w:t>
      </w:r>
    </w:p>
    <w:p w14:paraId="55A56D0F" w14:textId="2D4AD20B" w:rsidR="002040F0" w:rsidRPr="002040F0" w:rsidRDefault="3355744A">
      <w:pPr>
        <w:pStyle w:val="ListNumber"/>
        <w:tabs>
          <w:tab w:val="left" w:pos="426"/>
        </w:tabs>
        <w:spacing w:before="120" w:after="120"/>
        <w:ind w:left="426" w:hanging="426"/>
      </w:pPr>
      <w:r>
        <w:t xml:space="preserve">Where the insolvency practitioner has been asked to assist the debtor to prepare a proposal, the insolvency practitioner </w:t>
      </w:r>
      <w:r w:rsidR="006B14AE">
        <w:t>should</w:t>
      </w:r>
      <w:r w:rsidR="3FFB6B9A">
        <w:t xml:space="preserve"> </w:t>
      </w:r>
      <w:r>
        <w:t xml:space="preserve">have procedures in place to ensure that </w:t>
      </w:r>
      <w:r w:rsidR="008E1714">
        <w:t xml:space="preserve">the proposal </w:t>
      </w:r>
      <w:r w:rsidR="061D8182">
        <w:t>i</w:t>
      </w:r>
      <w:r w:rsidR="061D8182" w:rsidRPr="7FEE5F41">
        <w:rPr>
          <w:rFonts w:cs="Arial"/>
        </w:rPr>
        <w:t xml:space="preserve">s considered objectively, </w:t>
      </w:r>
      <w:r w:rsidR="591E1CED" w:rsidRPr="7FEE5F41">
        <w:rPr>
          <w:rFonts w:cs="Arial"/>
        </w:rPr>
        <w:t>is credible and has a reasonable chance of being implemented</w:t>
      </w:r>
      <w:r w:rsidR="5D0D9B5E" w:rsidRPr="7FEE5F41">
        <w:rPr>
          <w:rFonts w:cs="Arial"/>
        </w:rPr>
        <w:t xml:space="preserve"> in the form presented</w:t>
      </w:r>
      <w:r w:rsidR="3699DBB6" w:rsidRPr="7FEE5F41">
        <w:rPr>
          <w:rFonts w:cs="Arial"/>
        </w:rPr>
        <w:t xml:space="preserve">. </w:t>
      </w:r>
    </w:p>
    <w:p w14:paraId="6E55DCC0" w14:textId="2A68BA8D" w:rsidR="002040F0" w:rsidRPr="002040F0" w:rsidRDefault="374B29E1">
      <w:pPr>
        <w:pStyle w:val="ListNumber"/>
        <w:tabs>
          <w:tab w:val="left" w:pos="426"/>
        </w:tabs>
        <w:spacing w:before="120" w:after="120"/>
        <w:ind w:left="426" w:hanging="426"/>
      </w:pPr>
      <w:r w:rsidRPr="7FEE5F41">
        <w:rPr>
          <w:color w:val="000000" w:themeColor="text1"/>
        </w:rPr>
        <w:t xml:space="preserve">In cases where </w:t>
      </w:r>
      <w:r w:rsidR="69A96424" w:rsidRPr="7FEE5F41">
        <w:rPr>
          <w:color w:val="000000" w:themeColor="text1"/>
        </w:rPr>
        <w:t xml:space="preserve">the </w:t>
      </w:r>
      <w:r w:rsidR="0E038F8B" w:rsidRPr="7FEE5F41">
        <w:rPr>
          <w:color w:val="000000" w:themeColor="text1"/>
        </w:rPr>
        <w:t xml:space="preserve">IVA </w:t>
      </w:r>
      <w:r w:rsidR="6FC339A2" w:rsidRPr="7FEE5F41">
        <w:rPr>
          <w:color w:val="000000" w:themeColor="text1"/>
        </w:rPr>
        <w:t>P</w:t>
      </w:r>
      <w:r w:rsidR="0E038F8B" w:rsidRPr="7FEE5F41">
        <w:rPr>
          <w:color w:val="000000" w:themeColor="text1"/>
        </w:rPr>
        <w:t xml:space="preserve">rotocol principles, terms and conditions are </w:t>
      </w:r>
      <w:commentRangeStart w:id="25"/>
      <w:r w:rsidR="0E038F8B" w:rsidRPr="7FEE5F41">
        <w:rPr>
          <w:color w:val="000000" w:themeColor="text1"/>
        </w:rPr>
        <w:t xml:space="preserve">used to form the basis </w:t>
      </w:r>
      <w:commentRangeEnd w:id="25"/>
      <w:r w:rsidR="006E5316">
        <w:rPr>
          <w:rStyle w:val="CommentReference"/>
          <w:rFonts w:eastAsiaTheme="minorHAnsi" w:cstheme="minorBidi"/>
          <w:lang w:eastAsia="en-US"/>
        </w:rPr>
        <w:commentReference w:id="25"/>
      </w:r>
      <w:r w:rsidR="0E038F8B" w:rsidRPr="7FEE5F41">
        <w:rPr>
          <w:color w:val="000000" w:themeColor="text1"/>
        </w:rPr>
        <w:t xml:space="preserve">of an IVA proposal, any </w:t>
      </w:r>
      <w:r w:rsidR="6FC339A2" w:rsidRPr="7FEE5F41">
        <w:rPr>
          <w:color w:val="000000" w:themeColor="text1"/>
        </w:rPr>
        <w:t xml:space="preserve">deviations from the Protocol </w:t>
      </w:r>
      <w:r w:rsidR="006B14AE">
        <w:rPr>
          <w:color w:val="000000" w:themeColor="text1"/>
        </w:rPr>
        <w:t>should</w:t>
      </w:r>
      <w:r w:rsidR="6FC339A2" w:rsidRPr="7FEE5F41">
        <w:rPr>
          <w:color w:val="000000" w:themeColor="text1"/>
        </w:rPr>
        <w:t xml:space="preserve"> be explained in writing to the debtor and their creditors so that they can readily identify any departures from the Protocol.</w:t>
      </w:r>
    </w:p>
    <w:p w14:paraId="4EF78ABE" w14:textId="0EC982CD" w:rsidR="00036DB0" w:rsidRDefault="3699DBB6">
      <w:pPr>
        <w:pStyle w:val="ListNumber"/>
        <w:tabs>
          <w:tab w:val="left" w:pos="426"/>
        </w:tabs>
        <w:spacing w:before="120" w:after="120"/>
        <w:ind w:left="426" w:hanging="426"/>
      </w:pPr>
      <w:r w:rsidRPr="7FEE5F41">
        <w:rPr>
          <w:rFonts w:cs="Arial"/>
        </w:rPr>
        <w:t xml:space="preserve">The proposal </w:t>
      </w:r>
      <w:r w:rsidR="006B14AE">
        <w:rPr>
          <w:rFonts w:cs="Arial"/>
        </w:rPr>
        <w:t>should</w:t>
      </w:r>
      <w:r w:rsidRPr="7FEE5F41">
        <w:rPr>
          <w:rFonts w:cs="Arial"/>
        </w:rPr>
        <w:t xml:space="preserve"> </w:t>
      </w:r>
      <w:r w:rsidR="3355744A">
        <w:t xml:space="preserve">contain the </w:t>
      </w:r>
      <w:r w:rsidR="1AD78EFC">
        <w:t>information listed below</w:t>
      </w:r>
      <w:r>
        <w:t xml:space="preserve"> or provide adequate explanations if </w:t>
      </w:r>
      <w:r w:rsidR="67CA8516">
        <w:t>any of the following is not detailed in full</w:t>
      </w:r>
      <w:r w:rsidR="4F01046A">
        <w:t>:</w:t>
      </w:r>
    </w:p>
    <w:p w14:paraId="09928CEB" w14:textId="41E309E4" w:rsidR="00D60B9B" w:rsidRPr="00D60B9B" w:rsidRDefault="52C2243A">
      <w:pPr>
        <w:pStyle w:val="ListNumber2"/>
        <w:tabs>
          <w:tab w:val="left" w:pos="426"/>
        </w:tabs>
        <w:spacing w:before="120" w:after="120"/>
        <w:ind w:left="852" w:hanging="426"/>
      </w:pPr>
      <w:r>
        <w:t>s</w:t>
      </w:r>
      <w:r w:rsidR="3355744A">
        <w:t>ufficient information for creditors to understand the debtor’s financial and trading history (where appropriate) including:</w:t>
      </w:r>
    </w:p>
    <w:p w14:paraId="5634CA71" w14:textId="77777777" w:rsidR="00D60B9B" w:rsidRPr="00D60B9B" w:rsidRDefault="3355744A">
      <w:pPr>
        <w:pStyle w:val="ListNumber3"/>
        <w:tabs>
          <w:tab w:val="left" w:pos="426"/>
        </w:tabs>
        <w:ind w:left="1278" w:hanging="426"/>
      </w:pPr>
      <w:r>
        <w:t>the background and financial history of the debtor;</w:t>
      </w:r>
    </w:p>
    <w:p w14:paraId="42473E4C" w14:textId="684D8B4E" w:rsidR="00D60B9B" w:rsidRPr="00D60B9B" w:rsidRDefault="3355744A">
      <w:pPr>
        <w:pStyle w:val="ListNumber3"/>
        <w:tabs>
          <w:tab w:val="left" w:pos="426"/>
        </w:tabs>
        <w:ind w:left="1278" w:hanging="426"/>
      </w:pPr>
      <w:r>
        <w:t xml:space="preserve">why the debtor has become insolvent; </w:t>
      </w:r>
      <w:r w:rsidR="19165359">
        <w:t>and</w:t>
      </w:r>
    </w:p>
    <w:p w14:paraId="422DBD01" w14:textId="07C3D335" w:rsidR="00D60B9B" w:rsidRPr="005F54C4" w:rsidRDefault="3355744A" w:rsidP="00B8095A">
      <w:pPr>
        <w:pStyle w:val="ListNumber3"/>
        <w:tabs>
          <w:tab w:val="left" w:pos="426"/>
        </w:tabs>
        <w:ind w:left="1276" w:hanging="425"/>
        <w:contextualSpacing w:val="0"/>
      </w:pPr>
      <w:r>
        <w:t xml:space="preserve">any other attempts that have been made to </w:t>
      </w:r>
      <w:r w:rsidR="39DF5AEE">
        <w:t xml:space="preserve">address </w:t>
      </w:r>
      <w:r>
        <w:t>the debtor’s financial difficulties,</w:t>
      </w:r>
      <w:r w:rsidR="061D8182">
        <w:t xml:space="preserve"> </w:t>
      </w:r>
      <w:r w:rsidR="3B4A632A">
        <w:t xml:space="preserve">and </w:t>
      </w:r>
      <w:r w:rsidR="061D8182">
        <w:t xml:space="preserve">the alternative options considered, both </w:t>
      </w:r>
      <w:r w:rsidR="591E1CED">
        <w:t>outside</w:t>
      </w:r>
      <w:r w:rsidR="061D8182">
        <w:t xml:space="preserve"> and within formal insolvency </w:t>
      </w:r>
      <w:r w:rsidR="591E1CED">
        <w:t>proc</w:t>
      </w:r>
      <w:r w:rsidR="5D0D9B5E">
        <w:t>edur</w:t>
      </w:r>
      <w:r w:rsidR="591E1CED">
        <w:t>es</w:t>
      </w:r>
      <w:r w:rsidR="17BDF1D0">
        <w:t xml:space="preserve">, </w:t>
      </w:r>
      <w:r w:rsidR="14A50809">
        <w:t>with</w:t>
      </w:r>
      <w:r w:rsidR="2314D2EE">
        <w:t xml:space="preserve"> </w:t>
      </w:r>
      <w:r w:rsidR="761D72A0">
        <w:t>specific</w:t>
      </w:r>
      <w:r w:rsidR="2314D2EE">
        <w:t xml:space="preserve"> reasons for not adopting </w:t>
      </w:r>
      <w:r w:rsidR="028E317E">
        <w:t>them</w:t>
      </w:r>
      <w:r w:rsidR="4BB798C5">
        <w:t>;</w:t>
      </w:r>
    </w:p>
    <w:p w14:paraId="6FB8AF92" w14:textId="7D2E975A" w:rsidR="00D60B9B" w:rsidRDefault="7C477ECF" w:rsidP="00B8095A">
      <w:pPr>
        <w:pStyle w:val="ListNumber2"/>
        <w:tabs>
          <w:tab w:val="left" w:pos="426"/>
        </w:tabs>
        <w:spacing w:before="120" w:after="120"/>
        <w:ind w:left="852" w:hanging="426"/>
      </w:pPr>
      <w:r>
        <w:t>a</w:t>
      </w:r>
      <w:r w:rsidR="3355744A">
        <w:t xml:space="preserve"> comparison of the estimated outcome of the IVA and </w:t>
      </w:r>
      <w:commentRangeStart w:id="26"/>
      <w:r w:rsidR="3355744A">
        <w:t xml:space="preserve">the </w:t>
      </w:r>
      <w:r w:rsidR="1ED5A57C">
        <w:t xml:space="preserve">estimated </w:t>
      </w:r>
      <w:r w:rsidR="3355744A">
        <w:t xml:space="preserve">outcome if the IVA is not </w:t>
      </w:r>
      <w:r w:rsidR="3570D580">
        <w:t>approved</w:t>
      </w:r>
      <w:commentRangeEnd w:id="26"/>
      <w:r w:rsidR="004A3CF1">
        <w:rPr>
          <w:rStyle w:val="CommentReference"/>
          <w:rFonts w:eastAsiaTheme="minorHAnsi" w:cstheme="minorBidi"/>
          <w:lang w:eastAsia="en-US"/>
        </w:rPr>
        <w:commentReference w:id="26"/>
      </w:r>
      <w:r w:rsidR="3570D580">
        <w:t>;</w:t>
      </w:r>
    </w:p>
    <w:p w14:paraId="1B345693" w14:textId="1394ADD5" w:rsidR="00BE3DC9" w:rsidRDefault="7C477ECF" w:rsidP="00B8095A">
      <w:pPr>
        <w:pStyle w:val="ListNumber2"/>
        <w:tabs>
          <w:tab w:val="left" w:pos="426"/>
        </w:tabs>
        <w:spacing w:before="120" w:after="120"/>
        <w:ind w:left="852" w:hanging="426"/>
      </w:pPr>
      <w:r>
        <w:t>w</w:t>
      </w:r>
      <w:r w:rsidR="061D8182">
        <w:t xml:space="preserve">here relevant, </w:t>
      </w:r>
      <w:commentRangeStart w:id="27"/>
      <w:r w:rsidR="061D8182">
        <w:t>sufficient</w:t>
      </w:r>
      <w:commentRangeEnd w:id="27"/>
      <w:r w:rsidR="005250E4">
        <w:rPr>
          <w:rStyle w:val="CommentReference"/>
          <w:rFonts w:eastAsiaTheme="minorHAnsi" w:cstheme="minorBidi"/>
          <w:lang w:eastAsia="en-US"/>
        </w:rPr>
        <w:commentReference w:id="27"/>
      </w:r>
      <w:r w:rsidR="061D8182">
        <w:t xml:space="preserve"> information to support any profit and cash projections, subject to any commercial </w:t>
      </w:r>
      <w:r w:rsidR="3DA432F0">
        <w:t>sensitivity;</w:t>
      </w:r>
    </w:p>
    <w:p w14:paraId="41E9F37C" w14:textId="49DD7D19" w:rsidR="00BE3DC9" w:rsidRDefault="7C477ECF" w:rsidP="00B8095A">
      <w:pPr>
        <w:pStyle w:val="ListNumber2"/>
        <w:tabs>
          <w:tab w:val="left" w:pos="426"/>
        </w:tabs>
        <w:spacing w:before="120" w:after="120"/>
        <w:ind w:left="852" w:hanging="426"/>
      </w:pPr>
      <w:r>
        <w:t>a</w:t>
      </w:r>
      <w:r w:rsidR="061D8182">
        <w:t>n explanation of the role and powers of the supervisor</w:t>
      </w:r>
      <w:r w:rsidR="44ADF05E">
        <w:t>;</w:t>
      </w:r>
    </w:p>
    <w:p w14:paraId="139AA7D3" w14:textId="7240D81B" w:rsidR="009B0200" w:rsidRDefault="005617BE" w:rsidP="00B8095A">
      <w:pPr>
        <w:pStyle w:val="ListNumber2"/>
        <w:tabs>
          <w:tab w:val="left" w:pos="426"/>
        </w:tabs>
        <w:spacing w:before="120" w:after="120"/>
        <w:ind w:left="852" w:hanging="426"/>
      </w:pPr>
      <w:r>
        <w:t>details of any discussions which have taken place with key creditors;</w:t>
      </w:r>
    </w:p>
    <w:p w14:paraId="472EAAB9" w14:textId="5115152D" w:rsidR="00BE3DC9" w:rsidRDefault="7C477ECF" w:rsidP="00B8095A">
      <w:pPr>
        <w:pStyle w:val="ListNumber2"/>
        <w:tabs>
          <w:tab w:val="left" w:pos="426"/>
        </w:tabs>
        <w:spacing w:before="120" w:after="120"/>
        <w:ind w:left="852" w:hanging="426"/>
      </w:pPr>
      <w:r>
        <w:t>w</w:t>
      </w:r>
      <w:r w:rsidR="061D8182">
        <w:t>here it is proposed that certain creditors are to be treated differently, an explanation as to which creditors are affected, how and why, in a manner which aims to be clear and useful</w:t>
      </w:r>
      <w:r w:rsidR="51E2682A">
        <w:t>;</w:t>
      </w:r>
    </w:p>
    <w:p w14:paraId="64584A68" w14:textId="30DA4B2C" w:rsidR="00BE3DC9" w:rsidRPr="00B8095A" w:rsidRDefault="7C477ECF" w:rsidP="00B8095A">
      <w:pPr>
        <w:pStyle w:val="ListNumber2"/>
        <w:tabs>
          <w:tab w:val="left" w:pos="426"/>
        </w:tabs>
        <w:spacing w:before="120" w:after="120"/>
        <w:ind w:left="852" w:hanging="426"/>
      </w:pPr>
      <w:r w:rsidRPr="00B8095A">
        <w:t>a</w:t>
      </w:r>
      <w:r w:rsidR="061D8182" w:rsidRPr="00B8095A">
        <w:t xml:space="preserve">n explanation of </w:t>
      </w:r>
      <w:commentRangeStart w:id="28"/>
      <w:r w:rsidR="061D8182" w:rsidRPr="00B8095A">
        <w:t>how debts are to be valued for voting purposes</w:t>
      </w:r>
      <w:commentRangeEnd w:id="28"/>
      <w:r w:rsidR="005250E4">
        <w:rPr>
          <w:rStyle w:val="CommentReference"/>
          <w:rFonts w:eastAsiaTheme="minorHAnsi" w:cstheme="minorBidi"/>
          <w:lang w:eastAsia="en-US"/>
        </w:rPr>
        <w:commentReference w:id="28"/>
      </w:r>
      <w:r w:rsidR="061D8182" w:rsidRPr="00B8095A">
        <w:t>, in particular where the creditors include long</w:t>
      </w:r>
      <w:r w:rsidR="71CDF2E3" w:rsidRPr="00B8095A">
        <w:t>-</w:t>
      </w:r>
      <w:r w:rsidR="061D8182" w:rsidRPr="00B8095A">
        <w:t>term or contingent liabilities</w:t>
      </w:r>
      <w:r w:rsidR="16A5789D" w:rsidRPr="00B8095A">
        <w:t>;</w:t>
      </w:r>
    </w:p>
    <w:p w14:paraId="2A2B5166" w14:textId="5050AB17" w:rsidR="00BE3DC9" w:rsidRPr="00B8095A" w:rsidRDefault="5C8A818A" w:rsidP="00B8095A">
      <w:pPr>
        <w:pStyle w:val="ListNumber2"/>
        <w:tabs>
          <w:tab w:val="left" w:pos="426"/>
        </w:tabs>
        <w:spacing w:before="120" w:after="120"/>
        <w:ind w:left="852" w:hanging="426"/>
      </w:pPr>
      <w:r w:rsidRPr="00B8095A">
        <w:lastRenderedPageBreak/>
        <w:t>d</w:t>
      </w:r>
      <w:r w:rsidR="061D8182" w:rsidRPr="00B8095A">
        <w:t>isclosure</w:t>
      </w:r>
      <w:r w:rsidRPr="00B8095A">
        <w:t xml:space="preserve"> </w:t>
      </w:r>
      <w:r w:rsidR="5DC33944" w:rsidRPr="00B8095A">
        <w:t xml:space="preserve">of </w:t>
      </w:r>
      <w:r w:rsidRPr="00B8095A">
        <w:t xml:space="preserve">all </w:t>
      </w:r>
      <w:r w:rsidR="061D8182" w:rsidRPr="00B8095A">
        <w:t xml:space="preserve">the estimated </w:t>
      </w:r>
      <w:r w:rsidRPr="00B8095A">
        <w:t>payments</w:t>
      </w:r>
      <w:r w:rsidR="061D8182" w:rsidRPr="00B8095A">
        <w:t xml:space="preserve"> of the IVA</w:t>
      </w:r>
      <w:r w:rsidRPr="00B8095A">
        <w:t>,</w:t>
      </w:r>
      <w:r w:rsidR="061D8182" w:rsidRPr="00B8095A">
        <w:t xml:space="preserve"> including the proposed remuneration of the nominee and the supervisor and the bases for those estimates</w:t>
      </w:r>
      <w:r w:rsidR="100C2F26" w:rsidRPr="00B8095A">
        <w:t>;</w:t>
      </w:r>
    </w:p>
    <w:p w14:paraId="0F8269F9" w14:textId="63ABA233" w:rsidR="00D60B9B" w:rsidRDefault="63EC3CDB" w:rsidP="00B8095A">
      <w:pPr>
        <w:pStyle w:val="ListNumber2"/>
        <w:tabs>
          <w:tab w:val="left" w:pos="426"/>
        </w:tabs>
        <w:spacing w:before="120" w:after="120"/>
        <w:ind w:left="852" w:hanging="426"/>
      </w:pPr>
      <w:r w:rsidRPr="00B8095A">
        <w:t>t</w:t>
      </w:r>
      <w:r w:rsidR="3355744A" w:rsidRPr="00B8095A">
        <w:t xml:space="preserve">he identity of the source </w:t>
      </w:r>
      <w:r w:rsidR="1D44D246" w:rsidRPr="00B8095A">
        <w:t xml:space="preserve">of any referral of the debtor </w:t>
      </w:r>
      <w:r w:rsidR="698436FC" w:rsidRPr="00B8095A">
        <w:t>and</w:t>
      </w:r>
      <w:r w:rsidR="6C2AB283" w:rsidRPr="00B8095A">
        <w:t xml:space="preserve">, if they are a </w:t>
      </w:r>
      <w:r w:rsidR="46303AB4" w:rsidRPr="00B8095A">
        <w:t>lead-generator</w:t>
      </w:r>
      <w:r w:rsidR="6C2AB283" w:rsidRPr="00B8095A">
        <w:t xml:space="preserve"> or debt</w:t>
      </w:r>
      <w:r w:rsidR="46303AB4" w:rsidRPr="00B8095A">
        <w:t>-</w:t>
      </w:r>
      <w:r w:rsidR="6C2AB283" w:rsidRPr="00B8095A">
        <w:t>packager,</w:t>
      </w:r>
      <w:r w:rsidR="698436FC" w:rsidRPr="00B8095A">
        <w:t xml:space="preserve"> whether </w:t>
      </w:r>
      <w:r w:rsidR="00007070" w:rsidRPr="00B8095A">
        <w:t xml:space="preserve">regulated activity was undertaken and </w:t>
      </w:r>
      <w:r w:rsidR="00397410" w:rsidRPr="00B8095A">
        <w:t xml:space="preserve">whether the </w:t>
      </w:r>
      <w:r w:rsidR="00FB24C1" w:rsidRPr="00B8095A">
        <w:t xml:space="preserve">lead-generator or debt-packager </w:t>
      </w:r>
      <w:r w:rsidR="00007070" w:rsidRPr="00B8095A">
        <w:t xml:space="preserve">is </w:t>
      </w:r>
      <w:r w:rsidR="698436FC" w:rsidRPr="00B8095A">
        <w:t xml:space="preserve">FCA </w:t>
      </w:r>
      <w:r w:rsidR="5C8A818A" w:rsidRPr="00B8095A">
        <w:t>authorised</w:t>
      </w:r>
      <w:r w:rsidR="3355744A" w:rsidRPr="00B8095A">
        <w:t xml:space="preserve">, </w:t>
      </w:r>
      <w:r w:rsidR="1DC90468" w:rsidRPr="00B8095A">
        <w:t xml:space="preserve">and </w:t>
      </w:r>
      <w:r w:rsidR="0ADD6261">
        <w:t>any prior relationship</w:t>
      </w:r>
      <w:r w:rsidR="3355744A">
        <w:t xml:space="preserve"> to the debtor </w:t>
      </w:r>
      <w:r w:rsidR="0ADD6261">
        <w:t>or</w:t>
      </w:r>
      <w:r w:rsidR="5363B57A">
        <w:t xml:space="preserve"> insolvenc</w:t>
      </w:r>
      <w:r w:rsidR="597471C4">
        <w:t>y</w:t>
      </w:r>
      <w:r w:rsidR="5363B57A">
        <w:t xml:space="preserve"> practitioner</w:t>
      </w:r>
      <w:r w:rsidR="4A62544D">
        <w:t>;</w:t>
      </w:r>
    </w:p>
    <w:p w14:paraId="5ADE72D2" w14:textId="695C70A7" w:rsidR="00D60B9B" w:rsidRDefault="3355744A" w:rsidP="00B8095A">
      <w:pPr>
        <w:pStyle w:val="ListNumber2"/>
        <w:tabs>
          <w:tab w:val="left" w:pos="426"/>
        </w:tabs>
        <w:spacing w:before="120" w:after="120"/>
        <w:ind w:left="852" w:hanging="426"/>
      </w:pPr>
      <w:r>
        <w:t xml:space="preserve">where any payment has been made or is proposed to </w:t>
      </w:r>
      <w:r w:rsidR="0ADD6261">
        <w:t xml:space="preserve">be made to </w:t>
      </w:r>
      <w:r w:rsidR="6C2AB283">
        <w:t>a</w:t>
      </w:r>
      <w:r w:rsidR="0ADD6261">
        <w:t xml:space="preserve"> </w:t>
      </w:r>
      <w:r w:rsidR="46303AB4">
        <w:t>lead-generator</w:t>
      </w:r>
      <w:r w:rsidR="0ADD6261">
        <w:t xml:space="preserve"> or debt-packager</w:t>
      </w:r>
      <w:r>
        <w:t>, the amount and reason for that payment</w:t>
      </w:r>
      <w:r w:rsidR="0ADD6261">
        <w:t xml:space="preserve"> (including how it represents value for the work/services provided to the insolvency practitioner)</w:t>
      </w:r>
      <w:r w:rsidR="3DC4349C">
        <w:t>;</w:t>
      </w:r>
    </w:p>
    <w:p w14:paraId="41EFDEFA" w14:textId="23B66B3D" w:rsidR="00035F63" w:rsidRPr="00B8095A" w:rsidRDefault="6373B3C1" w:rsidP="00B8095A">
      <w:pPr>
        <w:pStyle w:val="ListNumber2"/>
        <w:tabs>
          <w:tab w:val="left" w:pos="426"/>
        </w:tabs>
        <w:spacing w:before="120" w:after="120"/>
        <w:ind w:left="852" w:hanging="426"/>
      </w:pPr>
      <w:r>
        <w:t>d</w:t>
      </w:r>
      <w:r w:rsidR="3355744A">
        <w:t xml:space="preserve">etails of the amounts and source of </w:t>
      </w:r>
      <w:r w:rsidR="006460A4">
        <w:t xml:space="preserve">other </w:t>
      </w:r>
      <w:r w:rsidR="3355744A">
        <w:t>payments made, or proposed to be made, to the nominee and the supervisor or their firms</w:t>
      </w:r>
      <w:r w:rsidR="00554628">
        <w:t xml:space="preserve"> </w:t>
      </w:r>
      <w:commentRangeStart w:id="29"/>
      <w:r w:rsidR="00554628">
        <w:t>in connection, or otherwis</w:t>
      </w:r>
      <w:r w:rsidR="00580846">
        <w:t>e, with the proposed IVA</w:t>
      </w:r>
      <w:commentRangeEnd w:id="29"/>
      <w:r w:rsidR="0094041B">
        <w:rPr>
          <w:rStyle w:val="CommentReference"/>
          <w:rFonts w:eastAsiaTheme="minorHAnsi" w:cstheme="minorBidi"/>
          <w:lang w:eastAsia="en-US"/>
        </w:rPr>
        <w:commentReference w:id="29"/>
      </w:r>
      <w:r w:rsidR="00580846">
        <w:t>, directly or indirectly and the reason(s) for the payment(s)</w:t>
      </w:r>
      <w:r w:rsidR="4EE3C76A">
        <w:t>;</w:t>
      </w:r>
    </w:p>
    <w:p w14:paraId="22E7C80B" w14:textId="2079888B" w:rsidR="00D60B9B" w:rsidRPr="00B8095A" w:rsidRDefault="7A09F9A6" w:rsidP="00B8095A">
      <w:pPr>
        <w:pStyle w:val="ListNumber2"/>
        <w:tabs>
          <w:tab w:val="left" w:pos="426"/>
        </w:tabs>
        <w:spacing w:before="120" w:after="120"/>
        <w:ind w:left="852" w:hanging="426"/>
      </w:pPr>
      <w:r>
        <w:t>d</w:t>
      </w:r>
      <w:r w:rsidR="6373B3C1">
        <w:t xml:space="preserve">etails of any </w:t>
      </w:r>
      <w:r w:rsidR="00B54BA7">
        <w:t xml:space="preserve">direct or indirect </w:t>
      </w:r>
      <w:r w:rsidR="6373B3C1">
        <w:t>payments made, or to be made to any third</w:t>
      </w:r>
      <w:r w:rsidR="10874548">
        <w:t xml:space="preserve"> </w:t>
      </w:r>
      <w:r w:rsidR="6373B3C1">
        <w:t xml:space="preserve">parties </w:t>
      </w:r>
      <w:r w:rsidR="0A664A1E">
        <w:t xml:space="preserve">or </w:t>
      </w:r>
      <w:r w:rsidR="78136C2F">
        <w:t xml:space="preserve">associates </w:t>
      </w:r>
      <w:commentRangeStart w:id="30"/>
      <w:r w:rsidR="3355744A" w:rsidRPr="00D60B9B">
        <w:t>in connection, or otherwise, with the proposed IVA</w:t>
      </w:r>
      <w:r w:rsidR="00B54BA7">
        <w:t xml:space="preserve"> </w:t>
      </w:r>
      <w:commentRangeEnd w:id="30"/>
      <w:r w:rsidR="0094041B">
        <w:rPr>
          <w:rStyle w:val="CommentReference"/>
          <w:rFonts w:eastAsiaTheme="minorHAnsi" w:cstheme="minorBidi"/>
          <w:lang w:eastAsia="en-US"/>
        </w:rPr>
        <w:commentReference w:id="30"/>
      </w:r>
      <w:r w:rsidR="249B2C6E">
        <w:t>together with</w:t>
      </w:r>
      <w:r w:rsidR="3ABA3E2D">
        <w:t xml:space="preserve"> </w:t>
      </w:r>
      <w:r w:rsidR="36AE6228">
        <w:t>a description</w:t>
      </w:r>
      <w:r w:rsidR="3ABA3E2D">
        <w:t xml:space="preserve"> </w:t>
      </w:r>
      <w:r w:rsidR="29577F59">
        <w:t>of the goods or services provided</w:t>
      </w:r>
      <w:r w:rsidR="3355744A" w:rsidRPr="00D60B9B">
        <w:t xml:space="preserve"> and the reasons for </w:t>
      </w:r>
      <w:r w:rsidR="6373B3C1">
        <w:t>all</w:t>
      </w:r>
      <w:r w:rsidR="3355744A" w:rsidRPr="00D60B9B">
        <w:t xml:space="preserve"> payments</w:t>
      </w:r>
      <w:r w:rsidR="6A161418">
        <w:t>;</w:t>
      </w:r>
      <w:r w:rsidR="00D60B9B" w:rsidRPr="00B8095A">
        <w:footnoteReference w:id="4"/>
      </w:r>
    </w:p>
    <w:p w14:paraId="30F21B19" w14:textId="2B2978AB" w:rsidR="00BE3DC9" w:rsidRDefault="7A09F9A6" w:rsidP="00B8095A">
      <w:pPr>
        <w:pStyle w:val="ListNumber2"/>
        <w:tabs>
          <w:tab w:val="left" w:pos="426"/>
        </w:tabs>
        <w:spacing w:before="120" w:after="120"/>
        <w:ind w:left="852" w:hanging="426"/>
      </w:pPr>
      <w:commentRangeStart w:id="31"/>
      <w:r>
        <w:t>a</w:t>
      </w:r>
      <w:r w:rsidR="1AF1E54B">
        <w:t xml:space="preserve">n explanation of how </w:t>
      </w:r>
      <w:r w:rsidR="061D8182">
        <w:t>debts</w:t>
      </w:r>
      <w:r w:rsidR="05DB5417">
        <w:t>,</w:t>
      </w:r>
      <w:r w:rsidR="061D8182">
        <w:t xml:space="preserve"> which it is proposed are compromised </w:t>
      </w:r>
      <w:r w:rsidR="19E73428">
        <w:t>in the agreement</w:t>
      </w:r>
      <w:r w:rsidR="05DB5417">
        <w:t>,</w:t>
      </w:r>
      <w:r w:rsidR="19E73428">
        <w:t xml:space="preserve"> </w:t>
      </w:r>
      <w:r w:rsidR="1AF1E54B">
        <w:t xml:space="preserve">will be treated </w:t>
      </w:r>
      <w:r w:rsidR="00BF4ED2">
        <w:t>should</w:t>
      </w:r>
      <w:r w:rsidR="061D8182">
        <w:t xml:space="preserve"> the IVA</w:t>
      </w:r>
      <w:r w:rsidR="1AF1E54B">
        <w:t xml:space="preserve"> </w:t>
      </w:r>
      <w:r w:rsidR="061D8182">
        <w:t>fail</w:t>
      </w:r>
      <w:commentRangeEnd w:id="31"/>
      <w:r w:rsidR="0094041B">
        <w:rPr>
          <w:rStyle w:val="CommentReference"/>
          <w:rFonts w:eastAsiaTheme="minorHAnsi" w:cstheme="minorBidi"/>
          <w:lang w:eastAsia="en-US"/>
        </w:rPr>
        <w:commentReference w:id="31"/>
      </w:r>
      <w:r w:rsidR="306F6DDC">
        <w:t>;</w:t>
      </w:r>
    </w:p>
    <w:p w14:paraId="53066466" w14:textId="688EA735" w:rsidR="00BE3DC9" w:rsidRDefault="7A09F9A6" w:rsidP="00B8095A">
      <w:pPr>
        <w:pStyle w:val="ListNumber2"/>
        <w:tabs>
          <w:tab w:val="left" w:pos="426"/>
        </w:tabs>
        <w:spacing w:before="120" w:after="120"/>
        <w:ind w:left="852" w:hanging="426"/>
      </w:pPr>
      <w:r>
        <w:t>t</w:t>
      </w:r>
      <w:r w:rsidR="061D8182">
        <w:t xml:space="preserve">he circumstances in which the </w:t>
      </w:r>
      <w:r w:rsidR="550C1C4E">
        <w:t>IVA</w:t>
      </w:r>
      <w:r w:rsidR="061D8182">
        <w:t xml:space="preserve"> </w:t>
      </w:r>
      <w:r w:rsidR="00481F05">
        <w:t xml:space="preserve">might </w:t>
      </w:r>
      <w:r w:rsidR="061D8182">
        <w:t xml:space="preserve">conclude or fail, including what </w:t>
      </w:r>
      <w:r w:rsidR="00481F05">
        <w:t xml:space="preserve">might </w:t>
      </w:r>
      <w:r w:rsidR="061D8182">
        <w:t>happen to the debtor in such circumstances</w:t>
      </w:r>
      <w:r w:rsidR="145129F1">
        <w:t>; and</w:t>
      </w:r>
    </w:p>
    <w:p w14:paraId="3746807C" w14:textId="0CA40620" w:rsidR="00036DB0" w:rsidRDefault="7A09F9A6" w:rsidP="00B8095A">
      <w:pPr>
        <w:pStyle w:val="ListNumber2"/>
        <w:tabs>
          <w:tab w:val="left" w:pos="426"/>
        </w:tabs>
        <w:spacing w:before="120" w:after="120"/>
        <w:ind w:left="852" w:hanging="426"/>
      </w:pPr>
      <w:r>
        <w:t>a</w:t>
      </w:r>
      <w:r w:rsidR="65F97325">
        <w:t>ny</w:t>
      </w:r>
      <w:r w:rsidR="378DB7E0">
        <w:t xml:space="preserve"> specifically identif</w:t>
      </w:r>
      <w:r w:rsidR="4A8AA0C7">
        <w:t xml:space="preserve">iable risks </w:t>
      </w:r>
      <w:r w:rsidR="65F97325">
        <w:t>of failure applicable to the IVA</w:t>
      </w:r>
      <w:r w:rsidR="1AD78EFC">
        <w:t>.</w:t>
      </w:r>
    </w:p>
    <w:p w14:paraId="26BBF050" w14:textId="77777777" w:rsidR="00036DB0" w:rsidRDefault="00D60B9B" w:rsidP="0099023C">
      <w:pPr>
        <w:pStyle w:val="Heading4"/>
        <w:tabs>
          <w:tab w:val="left" w:pos="426"/>
        </w:tabs>
        <w:ind w:left="426" w:hanging="426"/>
      </w:pPr>
      <w:r w:rsidRPr="00755566">
        <w:t>The nominee</w:t>
      </w:r>
    </w:p>
    <w:p w14:paraId="12FEE9AF" w14:textId="43B17EA3" w:rsidR="00D60B9B" w:rsidRPr="00D60B9B" w:rsidRDefault="3355744A">
      <w:pPr>
        <w:pStyle w:val="ListNumber"/>
        <w:tabs>
          <w:tab w:val="left" w:pos="426"/>
        </w:tabs>
        <w:spacing w:before="120" w:after="120"/>
        <w:ind w:left="426" w:hanging="426"/>
      </w:pPr>
      <w:r>
        <w:t xml:space="preserve">When acting as nominee, the insolvency practitioner </w:t>
      </w:r>
      <w:r w:rsidR="006B14AE">
        <w:t>should</w:t>
      </w:r>
      <w:r>
        <w:t xml:space="preserve"> have procedures in place to ensure that: </w:t>
      </w:r>
    </w:p>
    <w:p w14:paraId="58579007" w14:textId="0B53F9A7" w:rsidR="00D60B9B" w:rsidRPr="00D60B9B" w:rsidRDefault="5CF3AE8B">
      <w:pPr>
        <w:pStyle w:val="ListNumber2"/>
        <w:tabs>
          <w:tab w:val="left" w:pos="426"/>
        </w:tabs>
        <w:spacing w:before="120" w:after="120"/>
        <w:ind w:left="852" w:hanging="426"/>
      </w:pPr>
      <w:r>
        <w:t>t</w:t>
      </w:r>
      <w:r w:rsidR="3355744A">
        <w:t xml:space="preserve">he debtor has had, or receives, the appropriate advice in relation to an IVA. This </w:t>
      </w:r>
      <w:r w:rsidR="006B14AE">
        <w:t>should</w:t>
      </w:r>
      <w:r w:rsidR="3355744A">
        <w:t xml:space="preserve"> be confirmed in writing if the insolvency practitioner or his firm has not done so before</w:t>
      </w:r>
      <w:r w:rsidR="0D88AC9C">
        <w:t>;</w:t>
      </w:r>
    </w:p>
    <w:p w14:paraId="323D31E3" w14:textId="42000639" w:rsidR="00D60B9B" w:rsidRPr="00D60B9B" w:rsidRDefault="0B5609F0">
      <w:pPr>
        <w:pStyle w:val="ListNumber2"/>
        <w:tabs>
          <w:tab w:val="left" w:pos="426"/>
        </w:tabs>
        <w:spacing w:before="120" w:after="120"/>
        <w:ind w:left="852" w:hanging="426"/>
      </w:pPr>
      <w:r>
        <w:t>t</w:t>
      </w:r>
      <w:r w:rsidR="3355744A">
        <w:t xml:space="preserve">he nominee </w:t>
      </w:r>
      <w:r w:rsidR="520FF60F">
        <w:t>is able to</w:t>
      </w:r>
      <w:r w:rsidR="3355744A">
        <w:t xml:space="preserve"> report </w:t>
      </w:r>
      <w:r w:rsidR="061D8182">
        <w:t xml:space="preserve">objectively </w:t>
      </w:r>
      <w:r w:rsidR="4989E486">
        <w:t>whether</w:t>
      </w:r>
      <w:r w:rsidR="1EBB52B1">
        <w:t xml:space="preserve"> or not</w:t>
      </w:r>
      <w:r w:rsidR="007D375F">
        <w:t>, in the nominee</w:t>
      </w:r>
      <w:r w:rsidR="00123030">
        <w:t>’s judgement</w:t>
      </w:r>
      <w:r w:rsidR="3355744A">
        <w:t>:</w:t>
      </w:r>
    </w:p>
    <w:p w14:paraId="70AFA708" w14:textId="2E3C1A8B" w:rsidR="00D60B9B" w:rsidRPr="00D60B9B" w:rsidRDefault="3355744A" w:rsidP="00B8095A">
      <w:pPr>
        <w:pStyle w:val="ListNumber3"/>
        <w:tabs>
          <w:tab w:val="left" w:pos="426"/>
        </w:tabs>
        <w:ind w:left="1276" w:hanging="425"/>
        <w:contextualSpacing w:val="0"/>
      </w:pPr>
      <w:r>
        <w:t>the debtor’s financial position is materially different from that contained in the proposal, explaining the extent to which the information has been verified</w:t>
      </w:r>
      <w:r w:rsidR="3F9B26AE">
        <w:t>;</w:t>
      </w:r>
    </w:p>
    <w:p w14:paraId="1DA7C862" w14:textId="419C53E1" w:rsidR="00D60B9B" w:rsidRPr="00D60B9B" w:rsidRDefault="3355744A">
      <w:pPr>
        <w:pStyle w:val="ListNumber3"/>
        <w:tabs>
          <w:tab w:val="left" w:pos="426"/>
        </w:tabs>
        <w:ind w:left="1278" w:hanging="426"/>
      </w:pPr>
      <w:r>
        <w:t>the IVA is manifestly unfair</w:t>
      </w:r>
      <w:r w:rsidR="3F9B26AE">
        <w:t>;</w:t>
      </w:r>
      <w:r w:rsidR="152B2C86">
        <w:t xml:space="preserve"> and</w:t>
      </w:r>
    </w:p>
    <w:p w14:paraId="48BF0F6C" w14:textId="15FB8669" w:rsidR="00D60B9B" w:rsidRPr="00D60B9B" w:rsidRDefault="3355744A" w:rsidP="005229D7">
      <w:pPr>
        <w:pStyle w:val="ListNumber3"/>
        <w:tabs>
          <w:tab w:val="left" w:pos="426"/>
        </w:tabs>
        <w:spacing w:after="120"/>
        <w:ind w:left="850" w:firstLine="1"/>
        <w:contextualSpacing w:val="0"/>
      </w:pPr>
      <w:r>
        <w:t>the IVA has a reasonable prospect of being approved and implemented</w:t>
      </w:r>
      <w:r w:rsidR="6F1BD607">
        <w:t>;</w:t>
      </w:r>
    </w:p>
    <w:p w14:paraId="64BF886F" w14:textId="2F9D2541" w:rsidR="00D60B9B" w:rsidRPr="00D60B9B" w:rsidRDefault="00BF4ED2" w:rsidP="00052D58">
      <w:pPr>
        <w:pStyle w:val="ListNumber2"/>
        <w:keepNext/>
        <w:tabs>
          <w:tab w:val="left" w:pos="426"/>
        </w:tabs>
        <w:ind w:left="850" w:hanging="425"/>
        <w:contextualSpacing w:val="0"/>
      </w:pPr>
      <w:r>
        <w:t>t</w:t>
      </w:r>
      <w:r w:rsidR="00997B51">
        <w:t xml:space="preserve">he debtor’s consent is sought </w:t>
      </w:r>
      <w:r w:rsidR="0014446A">
        <w:t xml:space="preserve">on </w:t>
      </w:r>
      <w:commentRangeStart w:id="32"/>
      <w:r w:rsidR="0014446A">
        <w:t xml:space="preserve">any modifications to the proposal put forward </w:t>
      </w:r>
      <w:commentRangeEnd w:id="32"/>
      <w:r w:rsidR="0094041B">
        <w:rPr>
          <w:rStyle w:val="CommentReference"/>
          <w:rFonts w:eastAsiaTheme="minorHAnsi" w:cstheme="minorBidi"/>
          <w:lang w:eastAsia="en-US"/>
        </w:rPr>
        <w:commentReference w:id="32"/>
      </w:r>
      <w:r w:rsidR="0014446A">
        <w:t>by the creditors</w:t>
      </w:r>
      <w:r w:rsidR="001B518B">
        <w:t xml:space="preserve">, and the debtor understands the impact of the modifications on the implementation of the IVA and its viability. </w:t>
      </w:r>
      <w:commentRangeStart w:id="33"/>
      <w:r w:rsidR="1EF830AA">
        <w:t xml:space="preserve">This </w:t>
      </w:r>
      <w:r w:rsidR="006B14AE">
        <w:t>should</w:t>
      </w:r>
      <w:r w:rsidR="445A59FE">
        <w:t xml:space="preserve"> include</w:t>
      </w:r>
      <w:r w:rsidR="165C68E0">
        <w:t xml:space="preserve"> the preparation of revised </w:t>
      </w:r>
      <w:r w:rsidR="2992FFF7">
        <w:t>comparative</w:t>
      </w:r>
      <w:r w:rsidR="165C68E0">
        <w:t xml:space="preserve"> </w:t>
      </w:r>
      <w:r w:rsidR="2992FFF7">
        <w:t>outcome statements showing the effects of the modifications</w:t>
      </w:r>
      <w:r w:rsidR="0E140627">
        <w:t xml:space="preserve"> if agreement to them will change the outcome</w:t>
      </w:r>
      <w:commentRangeEnd w:id="33"/>
      <w:r w:rsidR="0094041B">
        <w:rPr>
          <w:rStyle w:val="CommentReference"/>
          <w:rFonts w:eastAsiaTheme="minorHAnsi" w:cstheme="minorBidi"/>
          <w:lang w:eastAsia="en-US"/>
        </w:rPr>
        <w:commentReference w:id="33"/>
      </w:r>
      <w:r w:rsidR="12EDD3CE">
        <w:t>;</w:t>
      </w:r>
      <w:r w:rsidR="165C68E0">
        <w:t xml:space="preserve"> </w:t>
      </w:r>
    </w:p>
    <w:p w14:paraId="4FF25694" w14:textId="4046D704" w:rsidR="009A7C5B" w:rsidRPr="00D60B9B" w:rsidRDefault="28459CA7" w:rsidP="00052D58">
      <w:pPr>
        <w:pStyle w:val="ListNumber2"/>
        <w:keepNext/>
        <w:tabs>
          <w:tab w:val="left" w:pos="426"/>
        </w:tabs>
        <w:ind w:left="850" w:hanging="425"/>
        <w:contextualSpacing w:val="0"/>
      </w:pPr>
      <w:r>
        <w:t>w</w:t>
      </w:r>
      <w:r w:rsidR="78461E5A">
        <w:t xml:space="preserve">here </w:t>
      </w:r>
      <w:r w:rsidR="0B5609F0">
        <w:t>any</w:t>
      </w:r>
      <w:r w:rsidR="78461E5A">
        <w:t xml:space="preserve"> </w:t>
      </w:r>
      <w:r w:rsidR="4989E486">
        <w:t>conflict</w:t>
      </w:r>
      <w:r w:rsidR="374B29E1">
        <w:t>ing</w:t>
      </w:r>
      <w:r w:rsidR="7531E011">
        <w:t xml:space="preserve"> </w:t>
      </w:r>
      <w:r w:rsidR="78461E5A">
        <w:t xml:space="preserve">modifications </w:t>
      </w:r>
      <w:r w:rsidR="73896461">
        <w:t xml:space="preserve">are </w:t>
      </w:r>
      <w:r w:rsidR="78461E5A">
        <w:t>proposed</w:t>
      </w:r>
      <w:r w:rsidR="4A6F2932">
        <w:t>,</w:t>
      </w:r>
      <w:r w:rsidR="78461E5A">
        <w:t xml:space="preserve"> the prevailing</w:t>
      </w:r>
      <w:r w:rsidR="0B5609F0">
        <w:t xml:space="preserve"> adaptations</w:t>
      </w:r>
      <w:r w:rsidR="63E77466">
        <w:t xml:space="preserve">, </w:t>
      </w:r>
      <w:r w:rsidR="1034F260">
        <w:t>i.e.</w:t>
      </w:r>
      <w:r w:rsidR="1B4FF40F">
        <w:t xml:space="preserve"> those agreed by </w:t>
      </w:r>
      <w:r w:rsidR="0C4F85E1">
        <w:t xml:space="preserve">debtor and </w:t>
      </w:r>
      <w:r w:rsidR="1B4FF40F">
        <w:t xml:space="preserve">supported by a </w:t>
      </w:r>
      <w:r w:rsidR="63E77466">
        <w:t xml:space="preserve">75% majority </w:t>
      </w:r>
      <w:r w:rsidR="1B4FF40F">
        <w:t xml:space="preserve">of </w:t>
      </w:r>
      <w:r w:rsidR="0C4F85E1">
        <w:t>creditors</w:t>
      </w:r>
      <w:r w:rsidR="3F9B26AE">
        <w:t>,</w:t>
      </w:r>
      <w:r w:rsidR="63E77466">
        <w:t xml:space="preserve"> </w:t>
      </w:r>
      <w:r w:rsidR="00B54BA7">
        <w:t>are</w:t>
      </w:r>
      <w:r w:rsidR="6DC08B6F">
        <w:t xml:space="preserve"> identified and </w:t>
      </w:r>
      <w:r w:rsidR="4A6F2932">
        <w:t xml:space="preserve">recorded by the </w:t>
      </w:r>
      <w:r w:rsidR="7531E011">
        <w:t>i</w:t>
      </w:r>
      <w:r w:rsidR="4A6F2932">
        <w:t xml:space="preserve">nsolvency </w:t>
      </w:r>
      <w:r w:rsidR="3E79BF22">
        <w:t>p</w:t>
      </w:r>
      <w:r w:rsidR="4A6F2932">
        <w:t>ractit</w:t>
      </w:r>
      <w:r w:rsidR="2F7910D0">
        <w:t>i</w:t>
      </w:r>
      <w:r w:rsidR="4A6F2932">
        <w:t>oner</w:t>
      </w:r>
      <w:r w:rsidR="404DDA8A">
        <w:t>; and</w:t>
      </w:r>
    </w:p>
    <w:p w14:paraId="53563EC0" w14:textId="04FB5A09" w:rsidR="00B8095A" w:rsidRDefault="1727E209" w:rsidP="005229D7">
      <w:pPr>
        <w:pStyle w:val="ListNumber2"/>
        <w:tabs>
          <w:tab w:val="left" w:pos="426"/>
        </w:tabs>
        <w:spacing w:after="120"/>
        <w:ind w:left="850" w:hanging="425"/>
        <w:contextualSpacing w:val="0"/>
      </w:pPr>
      <w:commentRangeStart w:id="34"/>
      <w:r>
        <w:t>i</w:t>
      </w:r>
      <w:r w:rsidR="3355744A">
        <w:t>n the absence of consent</w:t>
      </w:r>
      <w:commentRangeEnd w:id="34"/>
      <w:r w:rsidR="001C7943">
        <w:rPr>
          <w:rStyle w:val="CommentReference"/>
          <w:rFonts w:eastAsiaTheme="minorHAnsi" w:cstheme="minorBidi"/>
          <w:lang w:eastAsia="en-US"/>
        </w:rPr>
        <w:commentReference w:id="34"/>
      </w:r>
      <w:r w:rsidR="3355744A">
        <w:t>, the IVA cannot proceed</w:t>
      </w:r>
      <w:r w:rsidR="061D8182">
        <w:t xml:space="preserve"> in a modified form</w:t>
      </w:r>
      <w:r w:rsidR="3355744A">
        <w:t>. The debtor’s consent</w:t>
      </w:r>
      <w:r w:rsidR="061D8182">
        <w:t xml:space="preserve"> </w:t>
      </w:r>
      <w:r w:rsidR="006B14AE">
        <w:t>should</w:t>
      </w:r>
      <w:r w:rsidR="3355744A">
        <w:t xml:space="preserve"> be recorded. </w:t>
      </w:r>
    </w:p>
    <w:p w14:paraId="2EB2316E" w14:textId="4B0EC604" w:rsidR="00036DB0" w:rsidRDefault="00A5131B" w:rsidP="00BC3586">
      <w:pPr>
        <w:pStyle w:val="Heading4"/>
        <w:tabs>
          <w:tab w:val="left" w:pos="426"/>
        </w:tabs>
        <w:ind w:left="426" w:hanging="426"/>
      </w:pPr>
      <w:r w:rsidRPr="00755566">
        <w:lastRenderedPageBreak/>
        <w:t>The supervisor</w:t>
      </w:r>
    </w:p>
    <w:p w14:paraId="051F0F19" w14:textId="4D59485B" w:rsidR="00A5131B" w:rsidRPr="00A5131B" w:rsidRDefault="685A94C0">
      <w:pPr>
        <w:pStyle w:val="ListNumber"/>
        <w:tabs>
          <w:tab w:val="left" w:pos="426"/>
        </w:tabs>
        <w:spacing w:before="120" w:after="120"/>
        <w:ind w:left="426" w:hanging="426"/>
      </w:pPr>
      <w:r>
        <w:t xml:space="preserve">When acting as supervisor, the insolvency practitioner </w:t>
      </w:r>
      <w:r w:rsidR="006B14AE">
        <w:t>should</w:t>
      </w:r>
      <w:r w:rsidR="708B7FFB">
        <w:t xml:space="preserve"> have procedures in place to</w:t>
      </w:r>
      <w:r>
        <w:t xml:space="preserve"> ensure that:</w:t>
      </w:r>
    </w:p>
    <w:p w14:paraId="21FC592D" w14:textId="77AEC073" w:rsidR="003770F1" w:rsidRPr="00A5131B" w:rsidRDefault="0DFEA5A4" w:rsidP="0099023C">
      <w:pPr>
        <w:pStyle w:val="ListNumber2"/>
        <w:numPr>
          <w:ilvl w:val="1"/>
          <w:numId w:val="40"/>
        </w:numPr>
        <w:tabs>
          <w:tab w:val="left" w:pos="426"/>
        </w:tabs>
        <w:spacing w:before="120" w:after="120"/>
        <w:ind w:left="851" w:hanging="425"/>
      </w:pPr>
      <w:r>
        <w:t>w</w:t>
      </w:r>
      <w:r w:rsidR="685A94C0">
        <w:t>here a proposal is modified, creditors have been made aware of the final form of the accepted IVA</w:t>
      </w:r>
      <w:r w:rsidR="1C6C6588">
        <w:t>;</w:t>
      </w:r>
      <w:r w:rsidR="2DCC987E">
        <w:t xml:space="preserve"> </w:t>
      </w:r>
    </w:p>
    <w:p w14:paraId="05946F97" w14:textId="2D8B81DE" w:rsidR="00A5131B" w:rsidRPr="00A5131B" w:rsidRDefault="07A348AB" w:rsidP="0099023C">
      <w:pPr>
        <w:pStyle w:val="ListNumber2"/>
        <w:numPr>
          <w:ilvl w:val="1"/>
          <w:numId w:val="40"/>
        </w:numPr>
        <w:tabs>
          <w:tab w:val="left" w:pos="426"/>
        </w:tabs>
        <w:spacing w:before="120" w:after="120"/>
        <w:ind w:left="851" w:hanging="425"/>
      </w:pPr>
      <w:r>
        <w:t>the</w:t>
      </w:r>
      <w:r w:rsidR="685A94C0">
        <w:t xml:space="preserve"> IVA </w:t>
      </w:r>
      <w:r w:rsidR="46DE8CD0">
        <w:t>is supervised</w:t>
      </w:r>
      <w:r w:rsidR="685A94C0">
        <w:t xml:space="preserve"> in accordance with its terms</w:t>
      </w:r>
      <w:r w:rsidR="11399359">
        <w:t>;</w:t>
      </w:r>
    </w:p>
    <w:p w14:paraId="2A89AC47" w14:textId="4F2E8937" w:rsidR="00A5131B" w:rsidRPr="00A5131B" w:rsidRDefault="44AD1714" w:rsidP="0099023C">
      <w:pPr>
        <w:pStyle w:val="ListNumber2"/>
        <w:numPr>
          <w:ilvl w:val="1"/>
          <w:numId w:val="40"/>
        </w:numPr>
        <w:tabs>
          <w:tab w:val="left" w:pos="426"/>
        </w:tabs>
        <w:spacing w:before="120" w:after="120"/>
        <w:ind w:left="851" w:hanging="425"/>
      </w:pPr>
      <w:r>
        <w:t>t</w:t>
      </w:r>
      <w:r w:rsidR="685A94C0">
        <w:t>he progress of the IVA is monitored</w:t>
      </w:r>
      <w:r w:rsidR="398E496E">
        <w:t>;</w:t>
      </w:r>
    </w:p>
    <w:p w14:paraId="7EA2F103" w14:textId="786E5D60" w:rsidR="00A5131B" w:rsidRPr="00A5131B" w:rsidRDefault="44AD1714" w:rsidP="0099023C">
      <w:pPr>
        <w:pStyle w:val="ListNumber2"/>
        <w:numPr>
          <w:ilvl w:val="1"/>
          <w:numId w:val="40"/>
        </w:numPr>
        <w:tabs>
          <w:tab w:val="left" w:pos="426"/>
        </w:tabs>
        <w:spacing w:before="120" w:after="120"/>
        <w:ind w:left="851" w:hanging="425"/>
      </w:pPr>
      <w:r>
        <w:t>a</w:t>
      </w:r>
      <w:r w:rsidR="685A94C0">
        <w:t xml:space="preserve">ny departures from the terms of the IVA are identified </w:t>
      </w:r>
      <w:r w:rsidR="5285EF17">
        <w:t xml:space="preserve">at an early stage </w:t>
      </w:r>
      <w:r w:rsidR="685A94C0">
        <w:t>and appropriate action is taken promptly by the supervisor</w:t>
      </w:r>
      <w:r w:rsidR="7982D9A9">
        <w:t>;</w:t>
      </w:r>
    </w:p>
    <w:p w14:paraId="4C04FC65" w14:textId="26E196F2" w:rsidR="00A5131B" w:rsidRPr="00A5131B" w:rsidRDefault="0E82D7C6" w:rsidP="0099023C">
      <w:pPr>
        <w:pStyle w:val="ListNumber2"/>
        <w:numPr>
          <w:ilvl w:val="1"/>
          <w:numId w:val="40"/>
        </w:numPr>
        <w:tabs>
          <w:tab w:val="left" w:pos="426"/>
        </w:tabs>
        <w:spacing w:before="120" w:after="120"/>
        <w:ind w:left="851" w:hanging="425"/>
      </w:pPr>
      <w:r>
        <w:t>a</w:t>
      </w:r>
      <w:r w:rsidR="685A94C0">
        <w:t>ny discretions conferred on the supervisor are exercised where necessary, on a timely basis</w:t>
      </w:r>
      <w:r w:rsidR="2E2EBAC0">
        <w:t>,</w:t>
      </w:r>
      <w:r w:rsidR="685A94C0">
        <w:t xml:space="preserve"> and that exercise </w:t>
      </w:r>
      <w:r w:rsidR="180A0D82">
        <w:t>i</w:t>
      </w:r>
      <w:r w:rsidR="685A94C0">
        <w:t>s reported at the next available opportunity</w:t>
      </w:r>
      <w:r w:rsidR="6A10FBEC">
        <w:t>;</w:t>
      </w:r>
    </w:p>
    <w:p w14:paraId="4D24CE75" w14:textId="376880B4" w:rsidR="001B130D" w:rsidRPr="00D60B9B" w:rsidRDefault="6FC339A2" w:rsidP="00EB641D">
      <w:pPr>
        <w:pStyle w:val="ListNumber2"/>
        <w:numPr>
          <w:ilvl w:val="1"/>
          <w:numId w:val="40"/>
        </w:numPr>
        <w:ind w:left="851" w:hanging="425"/>
      </w:pPr>
      <w:commentRangeStart w:id="35"/>
      <w:r>
        <w:t>they obtain the debtor’s written consent to any modifications</w:t>
      </w:r>
      <w:commentRangeEnd w:id="35"/>
      <w:r w:rsidR="004A198B">
        <w:rPr>
          <w:rStyle w:val="CommentReference"/>
          <w:rFonts w:eastAsiaTheme="minorHAnsi" w:cstheme="minorBidi"/>
          <w:lang w:eastAsia="en-US"/>
        </w:rPr>
        <w:commentReference w:id="35"/>
      </w:r>
      <w:r>
        <w:t xml:space="preserve"> to the original terms of the IVA proposal put forward by creditors</w:t>
      </w:r>
      <w:r w:rsidR="383EF814">
        <w:t>;</w:t>
      </w:r>
    </w:p>
    <w:p w14:paraId="765395B7" w14:textId="0AA801E2" w:rsidR="00A5131B" w:rsidRDefault="0E82D7C6" w:rsidP="0099023C">
      <w:pPr>
        <w:pStyle w:val="ListNumber2"/>
        <w:numPr>
          <w:ilvl w:val="1"/>
          <w:numId w:val="40"/>
        </w:numPr>
        <w:ind w:left="851" w:hanging="425"/>
      </w:pPr>
      <w:r>
        <w:t>a</w:t>
      </w:r>
      <w:r w:rsidR="685A94C0">
        <w:t>ny variation to the terms of the IVA has been appropriately approved before it is implemented</w:t>
      </w:r>
      <w:r w:rsidR="7BFD3CA9">
        <w:t>;</w:t>
      </w:r>
      <w:r w:rsidR="685A94C0">
        <w:t xml:space="preserve"> </w:t>
      </w:r>
    </w:p>
    <w:p w14:paraId="1CFC554C" w14:textId="3CCCBE67" w:rsidR="00A5131B" w:rsidRPr="00A5131B" w:rsidRDefault="0E82D7C6" w:rsidP="0099023C">
      <w:pPr>
        <w:pStyle w:val="ListNumber2"/>
        <w:numPr>
          <w:ilvl w:val="1"/>
          <w:numId w:val="40"/>
        </w:numPr>
        <w:ind w:left="851" w:hanging="425"/>
      </w:pPr>
      <w:r>
        <w:t>e</w:t>
      </w:r>
      <w:r w:rsidR="685A94C0">
        <w:t xml:space="preserve">nquiries by the debtor and creditors are dealt with </w:t>
      </w:r>
      <w:r w:rsidR="2DCC987E">
        <w:t>promptly</w:t>
      </w:r>
      <w:r w:rsidR="0053232F">
        <w:t xml:space="preserve"> and documented</w:t>
      </w:r>
      <w:r w:rsidR="206CD190">
        <w:t>;</w:t>
      </w:r>
    </w:p>
    <w:p w14:paraId="3F17F490" w14:textId="55AF0432" w:rsidR="00A5131B" w:rsidRPr="00A5131B" w:rsidRDefault="65C4067F" w:rsidP="0099023C">
      <w:pPr>
        <w:pStyle w:val="ListNumber2"/>
        <w:numPr>
          <w:ilvl w:val="1"/>
          <w:numId w:val="40"/>
        </w:numPr>
        <w:ind w:left="851" w:hanging="425"/>
      </w:pPr>
      <w:r>
        <w:t>f</w:t>
      </w:r>
      <w:r w:rsidR="685A94C0">
        <w:t>ull disclosure is made</w:t>
      </w:r>
      <w:r w:rsidR="3F9B26AE">
        <w:t xml:space="preserve"> </w:t>
      </w:r>
      <w:r w:rsidR="697778EF">
        <w:t xml:space="preserve">of </w:t>
      </w:r>
      <w:r w:rsidR="685A94C0">
        <w:t>the costs of the IVA</w:t>
      </w:r>
      <w:r w:rsidR="697778EF">
        <w:t xml:space="preserve">, </w:t>
      </w:r>
      <w:commentRangeStart w:id="36"/>
      <w:r w:rsidR="697778EF">
        <w:t xml:space="preserve">including any work </w:t>
      </w:r>
      <w:commentRangeEnd w:id="36"/>
      <w:r w:rsidR="004A198B">
        <w:rPr>
          <w:rStyle w:val="CommentReference"/>
          <w:rFonts w:eastAsiaTheme="minorHAnsi" w:cstheme="minorBidi"/>
          <w:lang w:eastAsia="en-US"/>
        </w:rPr>
        <w:commentReference w:id="36"/>
      </w:r>
      <w:r w:rsidR="697778EF">
        <w:t xml:space="preserve">carried out </w:t>
      </w:r>
      <w:r w:rsidR="43FD6643">
        <w:t xml:space="preserve">by </w:t>
      </w:r>
      <w:r w:rsidR="019B8011">
        <w:t>third</w:t>
      </w:r>
      <w:r w:rsidR="2FF09D2C">
        <w:t xml:space="preserve"> </w:t>
      </w:r>
      <w:r w:rsidR="43FD6643">
        <w:t>parties</w:t>
      </w:r>
      <w:r w:rsidR="697778EF">
        <w:t xml:space="preserve"> </w:t>
      </w:r>
      <w:r w:rsidR="43FD6643">
        <w:t xml:space="preserve">or </w:t>
      </w:r>
      <w:r w:rsidR="51824632">
        <w:t>associates of the insolvency practitioner</w:t>
      </w:r>
      <w:r w:rsidR="685A94C0">
        <w:t xml:space="preserve"> or the </w:t>
      </w:r>
      <w:r w:rsidR="51824632">
        <w:t>firm</w:t>
      </w:r>
      <w:r w:rsidR="685A94C0">
        <w:t>,</w:t>
      </w:r>
      <w:r w:rsidR="00BF4ED2">
        <w:t xml:space="preserve"> </w:t>
      </w:r>
      <w:r w:rsidR="003E7B31">
        <w:t>in reports</w:t>
      </w:r>
      <w:r w:rsidR="4B0A15EB">
        <w:t xml:space="preserve">; </w:t>
      </w:r>
    </w:p>
    <w:p w14:paraId="05C0B5BC" w14:textId="3640E554" w:rsidR="00FA7F88" w:rsidRDefault="43FD6643" w:rsidP="00B43F4C">
      <w:pPr>
        <w:pStyle w:val="ListNumber2"/>
        <w:numPr>
          <w:ilvl w:val="1"/>
          <w:numId w:val="40"/>
        </w:numPr>
        <w:tabs>
          <w:tab w:val="left" w:pos="426"/>
        </w:tabs>
        <w:spacing w:before="120" w:after="120"/>
        <w:ind w:left="851" w:hanging="425"/>
      </w:pPr>
      <w:r>
        <w:t>i</w:t>
      </w:r>
      <w:r w:rsidR="685A94C0">
        <w:t xml:space="preserve">f the costs of the IVA have increased beyond previously reported estimates, this increase </w:t>
      </w:r>
      <w:r w:rsidR="006B14AE">
        <w:t>should</w:t>
      </w:r>
      <w:r w:rsidR="685A94C0">
        <w:t xml:space="preserve"> be </w:t>
      </w:r>
      <w:r w:rsidR="00C42FAC">
        <w:t xml:space="preserve">explained </w:t>
      </w:r>
      <w:r w:rsidR="00BF4ED2">
        <w:t xml:space="preserve">and </w:t>
      </w:r>
      <w:r w:rsidR="685A94C0">
        <w:t>reported at the next available opportunity</w:t>
      </w:r>
      <w:r>
        <w:t xml:space="preserve"> and</w:t>
      </w:r>
      <w:r w:rsidR="787E6A6E">
        <w:t xml:space="preserve"> </w:t>
      </w:r>
      <w:commentRangeStart w:id="37"/>
      <w:r w:rsidR="787E6A6E">
        <w:t xml:space="preserve">at least </w:t>
      </w:r>
      <w:commentRangeEnd w:id="37"/>
      <w:r w:rsidR="004A198B">
        <w:rPr>
          <w:rStyle w:val="CommentReference"/>
          <w:rFonts w:eastAsiaTheme="minorHAnsi" w:cstheme="minorBidi"/>
          <w:lang w:eastAsia="en-US"/>
        </w:rPr>
        <w:commentReference w:id="37"/>
      </w:r>
      <w:r w:rsidR="787E6A6E">
        <w:t xml:space="preserve">within </w:t>
      </w:r>
      <w:r w:rsidR="00BF4ED2">
        <w:t xml:space="preserve">six </w:t>
      </w:r>
      <w:r w:rsidR="2EC45EE5">
        <w:t xml:space="preserve">months </w:t>
      </w:r>
      <w:r w:rsidR="56DC0D98">
        <w:t xml:space="preserve">of the end of the </w:t>
      </w:r>
      <w:r w:rsidR="4989E486">
        <w:t>IVA</w:t>
      </w:r>
      <w:r w:rsidR="00FA7F88">
        <w:t>;</w:t>
      </w:r>
      <w:r w:rsidR="51824632">
        <w:t xml:space="preserve"> </w:t>
      </w:r>
    </w:p>
    <w:p w14:paraId="4FE8317E" w14:textId="6DCEDC22" w:rsidR="00D9702A" w:rsidRDefault="00D9702A" w:rsidP="00D9702A">
      <w:pPr>
        <w:pStyle w:val="ListNumber"/>
        <w:tabs>
          <w:tab w:val="left" w:pos="426"/>
        </w:tabs>
        <w:spacing w:after="240"/>
        <w:ind w:left="425" w:hanging="425"/>
      </w:pPr>
      <w:r>
        <w:t xml:space="preserve">The IVA should be closed promptly on completion or termination and any ‘completion certificate’ should be issued as soon as reasonably practicable and no later than six months </w:t>
      </w:r>
      <w:commentRangeStart w:id="38"/>
      <w:r>
        <w:t>after the final payment is made</w:t>
      </w:r>
      <w:commentRangeEnd w:id="38"/>
      <w:r w:rsidR="004A198B">
        <w:rPr>
          <w:rStyle w:val="CommentReference"/>
          <w:rFonts w:eastAsiaTheme="minorHAnsi" w:cstheme="minorBidi"/>
          <w:lang w:eastAsia="en-US"/>
        </w:rPr>
        <w:commentReference w:id="38"/>
      </w:r>
      <w:r>
        <w:t>.</w:t>
      </w:r>
    </w:p>
    <w:p w14:paraId="56994253" w14:textId="28624068" w:rsidR="00A5131B" w:rsidRPr="00A5131B" w:rsidRDefault="51824632">
      <w:pPr>
        <w:pStyle w:val="ListNumber"/>
        <w:tabs>
          <w:tab w:val="left" w:pos="426"/>
        </w:tabs>
        <w:ind w:left="426" w:hanging="426"/>
      </w:pPr>
      <w:r>
        <w:t xml:space="preserve">When the IVA concludes or fails, the supervisor </w:t>
      </w:r>
      <w:r w:rsidR="006B14AE">
        <w:t>should</w:t>
      </w:r>
      <w:r w:rsidR="44DF9667">
        <w:t xml:space="preserve"> </w:t>
      </w:r>
      <w:r>
        <w:t>en</w:t>
      </w:r>
      <w:r w:rsidR="09EA8950">
        <w:t xml:space="preserve">sure that they act in accordance with the </w:t>
      </w:r>
      <w:r w:rsidR="44DF9667">
        <w:t xml:space="preserve">terms and conditions of the </w:t>
      </w:r>
      <w:r w:rsidR="09EA8950">
        <w:t>proposal</w:t>
      </w:r>
      <w:r w:rsidR="52EFFF76">
        <w:t xml:space="preserve">, and the effect of </w:t>
      </w:r>
      <w:r w:rsidR="00D9702A">
        <w:t>completion</w:t>
      </w:r>
      <w:r w:rsidR="52EFFF76">
        <w:t xml:space="preserve"> or failure</w:t>
      </w:r>
      <w:r w:rsidR="44DF9667">
        <w:t xml:space="preserve"> </w:t>
      </w:r>
      <w:r w:rsidR="006B14AE">
        <w:t>should</w:t>
      </w:r>
      <w:r w:rsidR="44DF9667">
        <w:t xml:space="preserve"> be </w:t>
      </w:r>
      <w:r w:rsidR="09EA8950">
        <w:t xml:space="preserve">reported to </w:t>
      </w:r>
      <w:r w:rsidR="52EFFF76">
        <w:t xml:space="preserve">the debtor and </w:t>
      </w:r>
      <w:r w:rsidR="44DF9667">
        <w:t xml:space="preserve">their </w:t>
      </w:r>
      <w:r w:rsidR="09EA8950">
        <w:t>creditors.</w:t>
      </w:r>
    </w:p>
    <w:p w14:paraId="6092F5BA" w14:textId="77777777" w:rsidR="00220B84" w:rsidRDefault="00220B84" w:rsidP="007744CE">
      <w:pPr>
        <w:pStyle w:val="ListNumber"/>
        <w:numPr>
          <w:ilvl w:val="0"/>
          <w:numId w:val="0"/>
        </w:numPr>
        <w:tabs>
          <w:tab w:val="left" w:pos="426"/>
        </w:tabs>
        <w:spacing w:before="120" w:after="120"/>
        <w:rPr>
          <w:b/>
        </w:rPr>
      </w:pPr>
    </w:p>
    <w:p w14:paraId="509244BD" w14:textId="6651861D" w:rsidR="005704B1" w:rsidRDefault="00A5131B" w:rsidP="007744CE">
      <w:pPr>
        <w:pStyle w:val="ListNumber"/>
        <w:numPr>
          <w:ilvl w:val="0"/>
          <w:numId w:val="0"/>
        </w:numPr>
        <w:tabs>
          <w:tab w:val="left" w:pos="426"/>
        </w:tabs>
        <w:spacing w:before="120" w:after="120"/>
      </w:pPr>
      <w:r w:rsidRPr="00755566">
        <w:rPr>
          <w:b/>
        </w:rPr>
        <w:t xml:space="preserve">Effective date: </w:t>
      </w:r>
      <w:r w:rsidRPr="00755566">
        <w:t>This SIP applies to all cases where the nominee is appointed on or after</w:t>
      </w:r>
      <w:r>
        <w:rPr>
          <w:b/>
        </w:rPr>
        <w:t xml:space="preserve"> </w:t>
      </w:r>
      <w:r w:rsidR="00FD16F7">
        <w:rPr>
          <w:b/>
        </w:rPr>
        <w:t>XX</w:t>
      </w:r>
      <w:r w:rsidR="00A2093F">
        <w:rPr>
          <w:b/>
        </w:rPr>
        <w:t>MM</w:t>
      </w:r>
      <w:r w:rsidR="00FD16F7">
        <w:rPr>
          <w:b/>
        </w:rPr>
        <w:t>YY</w:t>
      </w:r>
    </w:p>
    <w:p w14:paraId="1663F7A8" w14:textId="77777777" w:rsidR="005704B1" w:rsidRPr="005704B1" w:rsidRDefault="005704B1" w:rsidP="005704B1"/>
    <w:sectPr w:rsidR="005704B1" w:rsidRPr="005704B1" w:rsidSect="002F54B6">
      <w:footerReference w:type="default" r:id="rId13"/>
      <w:type w:val="continuous"/>
      <w:pgSz w:w="11909" w:h="16834" w:code="9"/>
      <w:pgMar w:top="1134" w:right="1134" w:bottom="1134" w:left="1134" w:header="284" w:footer="510" w:gutter="0"/>
      <w:cols w:space="72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1" w:author="Michelle Butler" w:date="2021-11-03T20:32:00Z" w:initials="MB">
    <w:p w14:paraId="005A46F6" w14:textId="17AEF8B9" w:rsidR="00ED1C88" w:rsidRDefault="00ED1C88">
      <w:pPr>
        <w:pStyle w:val="CommentText"/>
      </w:pPr>
      <w:r>
        <w:rPr>
          <w:rStyle w:val="CommentReference"/>
        </w:rPr>
        <w:annotationRef/>
      </w:r>
      <w:r>
        <w:t>Please see my consultation questionnaire. This would appear to prohibit an IP from helping a debtor who had not received an acceptable level of service by a lead generator or debt packager. This cannot be fair to the debtor. Cannot an IP remedy any errors made by a prior third party? Para 13 suggests that this principle applies only where the IP intends to rely on the prior party’s work, which seems sensible.</w:t>
      </w:r>
    </w:p>
  </w:comment>
  <w:comment w:id="2" w:author="Michelle Butler" w:date="2021-11-03T20:37:00Z" w:initials="MB">
    <w:p w14:paraId="74A79F0F" w14:textId="40836CBB" w:rsidR="00D96BDB" w:rsidRDefault="00D96BDB">
      <w:pPr>
        <w:pStyle w:val="CommentText"/>
      </w:pPr>
      <w:r>
        <w:rPr>
          <w:rStyle w:val="CommentReference"/>
        </w:rPr>
        <w:annotationRef/>
      </w:r>
      <w:r>
        <w:t>I do not understand what you are getting at here: what “areas of concern” do you have in mind? Could this be tipping off?  If the IP acquired a suspicion of money laundering, then they could not “ensure that the information and explanations provided to the debtor… are designed to set out clearly” explanations of this particular area of concern.</w:t>
      </w:r>
    </w:p>
  </w:comment>
  <w:comment w:id="3" w:author="Michelle Butler" w:date="2021-11-03T20:41:00Z" w:initials="MB">
    <w:p w14:paraId="0CEF0BAB" w14:textId="7FCFE1CB" w:rsidR="00D96BDB" w:rsidRPr="00A451FD" w:rsidRDefault="00D96BDB">
      <w:pPr>
        <w:pStyle w:val="CommentText"/>
      </w:pPr>
      <w:r>
        <w:rPr>
          <w:rStyle w:val="CommentReference"/>
        </w:rPr>
        <w:annotationRef/>
      </w:r>
      <w:r>
        <w:t xml:space="preserve">As mentioned in the questionnaire, I think this is a step backward as there are many useful generic explanations available.  </w:t>
      </w:r>
      <w:r w:rsidR="00A451FD">
        <w:t xml:space="preserve">Also, how do you suggest IPs should provide non-generic explanations about “the rights of challenge to the IVA”?  I agree that IPs should provide </w:t>
      </w:r>
      <w:r w:rsidR="00A451FD">
        <w:rPr>
          <w:i/>
          <w:iCs/>
        </w:rPr>
        <w:t xml:space="preserve">some </w:t>
      </w:r>
      <w:r w:rsidR="00A451FD">
        <w:t>advice tailored to the debtor’s circumstances but to require this “instead” of generic explanations is unhelpful.</w:t>
      </w:r>
    </w:p>
  </w:comment>
  <w:comment w:id="4" w:author="Michelle Butler" w:date="2021-11-03T20:52:00Z" w:initials="MB">
    <w:p w14:paraId="1DD9C93A" w14:textId="329D236C" w:rsidR="00F84F57" w:rsidRDefault="00F84F57">
      <w:pPr>
        <w:pStyle w:val="CommentText"/>
      </w:pPr>
      <w:r>
        <w:rPr>
          <w:rStyle w:val="CommentReference"/>
        </w:rPr>
        <w:annotationRef/>
      </w:r>
      <w:r>
        <w:t xml:space="preserve">To make this consistent with the first sentence in this para, you should extend to this to relying on a lead gen’s/debt packager’s “assessment </w:t>
      </w:r>
      <w:r w:rsidRPr="00F84F57">
        <w:rPr>
          <w:i/>
          <w:iCs/>
        </w:rPr>
        <w:t>or advice</w:t>
      </w:r>
      <w:r>
        <w:t>”</w:t>
      </w:r>
    </w:p>
  </w:comment>
  <w:comment w:id="5" w:author="Michelle Butler" w:date="2021-11-03T20:53:00Z" w:initials="MB">
    <w:p w14:paraId="5164B595" w14:textId="4C056704" w:rsidR="00F84F57" w:rsidRDefault="00F84F57">
      <w:pPr>
        <w:pStyle w:val="CommentText"/>
      </w:pPr>
      <w:r>
        <w:rPr>
          <w:rStyle w:val="CommentReference"/>
        </w:rPr>
        <w:annotationRef/>
      </w:r>
      <w:r>
        <w:t>As the footnote on page 1 notes, not all introducers give advice, so this should be reworded.</w:t>
      </w:r>
    </w:p>
  </w:comment>
  <w:comment w:id="6" w:author="Michelle Butler" w:date="2021-11-03T20:54:00Z" w:initials="MB">
    <w:p w14:paraId="064DD634" w14:textId="0EDBC4DF" w:rsidR="00F84F57" w:rsidRDefault="00F84F57">
      <w:pPr>
        <w:pStyle w:val="CommentText"/>
      </w:pPr>
      <w:r>
        <w:rPr>
          <w:rStyle w:val="CommentReference"/>
        </w:rPr>
        <w:annotationRef/>
      </w:r>
      <w:r>
        <w:t xml:space="preserve">As mentioned in the questionnaire, I am sceptical that “detailed written notes” could demonstrate professionalism and objectivity, so perhaps reliance should only be possible where recorded calls </w:t>
      </w:r>
      <w:r w:rsidR="00D67DCE">
        <w:t xml:space="preserve">or transcripts </w:t>
      </w:r>
      <w:r>
        <w:t>remain available.</w:t>
      </w:r>
    </w:p>
  </w:comment>
  <w:comment w:id="7" w:author="Michelle Butler" w:date="2021-11-03T20:55:00Z" w:initials="MB">
    <w:p w14:paraId="08D60F1A" w14:textId="7E700009" w:rsidR="00547562" w:rsidRDefault="00547562">
      <w:pPr>
        <w:pStyle w:val="CommentText"/>
      </w:pPr>
      <w:r>
        <w:rPr>
          <w:rStyle w:val="CommentReference"/>
        </w:rPr>
        <w:annotationRef/>
      </w:r>
      <w:r>
        <w:t>I am not sure why these words are here.  Don’t non-consumers also deserve full and impartial debt advice?</w:t>
      </w:r>
    </w:p>
  </w:comment>
  <w:comment w:id="8" w:author="Michelle Butler" w:date="2021-11-03T20:58:00Z" w:initials="MB">
    <w:p w14:paraId="0FB91352" w14:textId="72E05598" w:rsidR="009145B9" w:rsidRDefault="009145B9">
      <w:pPr>
        <w:pStyle w:val="CommentText"/>
      </w:pPr>
      <w:r>
        <w:rPr>
          <w:rStyle w:val="CommentReference"/>
        </w:rPr>
        <w:annotationRef/>
      </w:r>
      <w:r>
        <w:t xml:space="preserve">The next sentence says that such due diligence “should </w:t>
      </w:r>
      <w:r w:rsidRPr="00D67DCE">
        <w:rPr>
          <w:i/>
        </w:rPr>
        <w:t>include</w:t>
      </w:r>
      <w:r>
        <w:t xml:space="preserve">” ascertaining appropriate authorisation, which is fine, but what </w:t>
      </w:r>
      <w:r w:rsidRPr="00D67DCE">
        <w:rPr>
          <w:i/>
        </w:rPr>
        <w:t xml:space="preserve">other </w:t>
      </w:r>
      <w:r>
        <w:t>due diligence would be “appropriate”?  I think you need to spell out your expectations.</w:t>
      </w:r>
    </w:p>
  </w:comment>
  <w:comment w:id="9" w:author="Michelle Butler" w:date="2021-11-03T22:11:00Z" w:initials="MB">
    <w:p w14:paraId="001467EB" w14:textId="201C4A79" w:rsidR="008E52D2" w:rsidRDefault="008E52D2">
      <w:pPr>
        <w:pStyle w:val="CommentText"/>
      </w:pPr>
      <w:r>
        <w:rPr>
          <w:rStyle w:val="CommentReference"/>
        </w:rPr>
        <w:annotationRef/>
      </w:r>
      <w:r>
        <w:t xml:space="preserve">So face-to-face meetings </w:t>
      </w:r>
      <w:r w:rsidR="000C2A99">
        <w:t xml:space="preserve">really are dead, aren’t they?! </w:t>
      </w:r>
      <w:r w:rsidR="000C2A99">
        <w:rPr>
          <w:rFonts w:ascii="Segoe UI Emoji" w:eastAsia="Segoe UI Emoji" w:hAnsi="Segoe UI Emoji" w:cs="Segoe UI Emoji"/>
        </w:rPr>
        <w:t>😉</w:t>
      </w:r>
      <w:r w:rsidR="00D67DCE">
        <w:rPr>
          <w:rFonts w:ascii="Segoe UI Emoji" w:eastAsia="Segoe UI Emoji" w:hAnsi="Segoe UI Emoji" w:cs="Segoe UI Emoji"/>
        </w:rPr>
        <w:t xml:space="preserve"> </w:t>
      </w:r>
      <w:r w:rsidR="00D67DCE" w:rsidRPr="006E5316">
        <w:t xml:space="preserve">Perhaps a note of the call or </w:t>
      </w:r>
      <w:r w:rsidR="00D67DCE" w:rsidRPr="006E5316">
        <w:rPr>
          <w:i/>
          <w:iCs/>
        </w:rPr>
        <w:t>meeting</w:t>
      </w:r>
      <w:r w:rsidR="00D67DCE" w:rsidRPr="006E5316">
        <w:t xml:space="preserve"> is more appropriate</w:t>
      </w:r>
    </w:p>
  </w:comment>
  <w:comment w:id="10" w:author="Michelle Butler" w:date="2021-11-03T21:01:00Z" w:initials="MB">
    <w:p w14:paraId="13C25443" w14:textId="66C2419F" w:rsidR="007B46C7" w:rsidRPr="007B46C7" w:rsidRDefault="007B46C7">
      <w:pPr>
        <w:pStyle w:val="CommentText"/>
      </w:pPr>
      <w:r>
        <w:rPr>
          <w:rStyle w:val="CommentReference"/>
        </w:rPr>
        <w:annotationRef/>
      </w:r>
      <w:r>
        <w:t xml:space="preserve">I had understood that an individual experiencing financial difficulties was a factor that makes them vulnerable, so the “if so” seems inappropriate.  Presumably you are expecting a record of </w:t>
      </w:r>
      <w:r>
        <w:rPr>
          <w:i/>
          <w:iCs/>
        </w:rPr>
        <w:t xml:space="preserve">other </w:t>
      </w:r>
      <w:r>
        <w:t>factors as disclosed by the debtor.</w:t>
      </w:r>
    </w:p>
  </w:comment>
  <w:comment w:id="11" w:author="Michelle Butler" w:date="2021-11-03T21:00:00Z" w:initials="MB">
    <w:p w14:paraId="694EBEF6" w14:textId="661F55BE" w:rsidR="009145B9" w:rsidRDefault="009145B9">
      <w:pPr>
        <w:pStyle w:val="CommentText"/>
      </w:pPr>
      <w:r>
        <w:rPr>
          <w:rStyle w:val="CommentReference"/>
        </w:rPr>
        <w:annotationRef/>
      </w:r>
      <w:r>
        <w:t>A record can only be made of the vulnerabilities disclosed by the debtor, so I do not see that an IP can make sure it is “accurate”.</w:t>
      </w:r>
    </w:p>
  </w:comment>
  <w:comment w:id="12" w:author="Michelle Butler" w:date="2021-11-03T21:03:00Z" w:initials="MB">
    <w:p w14:paraId="455C6666" w14:textId="3A389DB2" w:rsidR="007B46C7" w:rsidRDefault="007B46C7">
      <w:pPr>
        <w:pStyle w:val="CommentText"/>
      </w:pPr>
      <w:r>
        <w:rPr>
          <w:rStyle w:val="CommentReference"/>
        </w:rPr>
        <w:annotationRef/>
      </w:r>
      <w:r>
        <w:t xml:space="preserve">I am surprised that the draft new SIP has not made reference to whether a breathing space is needed or available, which would seem more likely than an interim order in these times. </w:t>
      </w:r>
    </w:p>
  </w:comment>
  <w:comment w:id="13" w:author="Michelle Butler" w:date="2021-11-03T21:05:00Z" w:initials="MB">
    <w:p w14:paraId="29067834" w14:textId="02F3C661" w:rsidR="007B46C7" w:rsidRPr="007B46C7" w:rsidRDefault="007B46C7">
      <w:pPr>
        <w:pStyle w:val="CommentText"/>
      </w:pPr>
      <w:r>
        <w:rPr>
          <w:rStyle w:val="CommentReference"/>
        </w:rPr>
        <w:annotationRef/>
      </w:r>
      <w:r>
        <w:t xml:space="preserve">Does the debtor have a right to challenge a decision to approve an IVA?  They can complain, but do they have a statutory right to challenge?  And what debtor would </w:t>
      </w:r>
      <w:r>
        <w:rPr>
          <w:i/>
          <w:iCs/>
        </w:rPr>
        <w:t xml:space="preserve">want </w:t>
      </w:r>
      <w:r>
        <w:t xml:space="preserve">to challenge a “decision to approve”; rather, wouldn’t they want to challenge a decision </w:t>
      </w:r>
      <w:r w:rsidRPr="007B46C7">
        <w:rPr>
          <w:i/>
          <w:iCs/>
        </w:rPr>
        <w:t>not</w:t>
      </w:r>
      <w:r>
        <w:t xml:space="preserve"> to approve it?</w:t>
      </w:r>
    </w:p>
  </w:comment>
  <w:comment w:id="14" w:author="Michelle Butler" w:date="2021-11-03T21:07:00Z" w:initials="MB">
    <w:p w14:paraId="6BD16F73" w14:textId="65BDA263" w:rsidR="00B6661B" w:rsidRPr="00815FA3" w:rsidRDefault="00B6661B">
      <w:pPr>
        <w:pStyle w:val="CommentText"/>
      </w:pPr>
      <w:r>
        <w:rPr>
          <w:rStyle w:val="CommentReference"/>
        </w:rPr>
        <w:annotationRef/>
      </w:r>
      <w:r>
        <w:t xml:space="preserve">This is inconsistent with para 19e, which requires explanations of the options to be confirmed in writing.  I appreciate that it might be considered appropriate to put </w:t>
      </w:r>
      <w:r>
        <w:rPr>
          <w:i/>
          <w:iCs/>
        </w:rPr>
        <w:t xml:space="preserve">other </w:t>
      </w:r>
      <w:r>
        <w:t>discussions in writing to the debtor, but surely this does not need to be said, does it?  If an IP considers something is appropriate, then surely they would simply do it?</w:t>
      </w:r>
      <w:r w:rsidR="00815FA3">
        <w:t xml:space="preserve">  If an IP </w:t>
      </w:r>
      <w:r w:rsidR="00815FA3">
        <w:rPr>
          <w:i/>
          <w:iCs/>
        </w:rPr>
        <w:t xml:space="preserve">didn’t </w:t>
      </w:r>
      <w:r w:rsidR="00815FA3">
        <w:t>think it was appropriate, then they wouldn’t do it.  So this imposes no requirement on an IP and is therefore pointless.</w:t>
      </w:r>
    </w:p>
  </w:comment>
  <w:comment w:id="15" w:author="Michelle Butler" w:date="2021-11-03T22:17:00Z" w:initials="MB">
    <w:p w14:paraId="1641552C" w14:textId="2E09970F" w:rsidR="00107FD6" w:rsidRDefault="00107FD6">
      <w:pPr>
        <w:pStyle w:val="CommentText"/>
      </w:pPr>
      <w:r>
        <w:rPr>
          <w:rStyle w:val="CommentReference"/>
        </w:rPr>
        <w:annotationRef/>
      </w:r>
      <w:r>
        <w:t>What happens where an IP cannot ensure this?  Must the IP refuse to help the debtor?  As mentioned elsewhere, should this standard not apply</w:t>
      </w:r>
      <w:r w:rsidR="00D11E50">
        <w:t xml:space="preserve"> only</w:t>
      </w:r>
      <w:r>
        <w:t xml:space="preserve"> where an IP intends to rely on the advice?</w:t>
      </w:r>
    </w:p>
  </w:comment>
  <w:comment w:id="16" w:author="Michelle Butler" w:date="2021-11-03T21:13:00Z" w:initials="MB">
    <w:p w14:paraId="5A1358D7" w14:textId="56657346" w:rsidR="00A270D1" w:rsidRPr="00A270D1" w:rsidRDefault="00A270D1">
      <w:pPr>
        <w:pStyle w:val="CommentText"/>
      </w:pPr>
      <w:r>
        <w:rPr>
          <w:rStyle w:val="CommentReference"/>
        </w:rPr>
        <w:annotationRef/>
      </w:r>
      <w:r>
        <w:t>As mentioned above, I am sceptical that a</w:t>
      </w:r>
      <w:r w:rsidR="00107FD6">
        <w:t>n introducer’s</w:t>
      </w:r>
      <w:r>
        <w:t xml:space="preserve"> written notes could be relied upon… and how can written </w:t>
      </w:r>
      <w:r w:rsidRPr="00A270D1">
        <w:t>notes ever</w:t>
      </w:r>
      <w:r>
        <w:t xml:space="preserve"> be a “complete” record?</w:t>
      </w:r>
    </w:p>
  </w:comment>
  <w:comment w:id="18" w:author="Michelle Butler" w:date="2021-11-03T21:15:00Z" w:initials="MB">
    <w:p w14:paraId="371BF8C2" w14:textId="6F6027BC" w:rsidR="001B0ED5" w:rsidRPr="001B0ED5" w:rsidRDefault="001B0ED5">
      <w:pPr>
        <w:pStyle w:val="CommentText"/>
      </w:pPr>
      <w:r>
        <w:rPr>
          <w:rStyle w:val="CommentReference"/>
        </w:rPr>
        <w:annotationRef/>
      </w:r>
      <w:r>
        <w:t xml:space="preserve">This is a </w:t>
      </w:r>
      <w:r w:rsidR="00D67DCE">
        <w:t>fundamental</w:t>
      </w:r>
      <w:r>
        <w:t xml:space="preserve"> change from the current SIP3.1, which only requires advice to explain the available options so that the debtor can choose.  How do you determine what is </w:t>
      </w:r>
      <w:r>
        <w:rPr>
          <w:i/>
          <w:iCs/>
        </w:rPr>
        <w:t xml:space="preserve">most </w:t>
      </w:r>
      <w:r>
        <w:t>appropriate? Is this measured solely on financial grounds or do other factors play a part? If so, how much of a part? Isn’t it sometimes a case of: you could do this or you could do that, these are the consequences, which do you want to do?</w:t>
      </w:r>
    </w:p>
  </w:comment>
  <w:comment w:id="19" w:author="Michelle Butler" w:date="2021-11-03T21:19:00Z" w:initials="MB">
    <w:p w14:paraId="3F7450E0" w14:textId="5D69FE47" w:rsidR="001B0ED5" w:rsidRDefault="001B0ED5">
      <w:pPr>
        <w:pStyle w:val="CommentText"/>
      </w:pPr>
      <w:r>
        <w:rPr>
          <w:rStyle w:val="CommentReference"/>
        </w:rPr>
        <w:annotationRef/>
      </w:r>
      <w:r>
        <w:t>Is “authority” the right word?  Isn’t it more “consent to the disclosure of</w:t>
      </w:r>
      <w:proofErr w:type="gramStart"/>
      <w:r>
        <w:t>..”</w:t>
      </w:r>
      <w:proofErr w:type="gramEnd"/>
      <w:r>
        <w:t xml:space="preserve">? </w:t>
      </w:r>
    </w:p>
  </w:comment>
  <w:comment w:id="20" w:author="Michelle Butler" w:date="2021-11-03T21:21:00Z" w:initials="MB">
    <w:p w14:paraId="464CE25A" w14:textId="7AE915CA" w:rsidR="001B0ED5" w:rsidRDefault="001B0ED5">
      <w:pPr>
        <w:pStyle w:val="CommentText"/>
      </w:pPr>
      <w:r>
        <w:rPr>
          <w:rStyle w:val="CommentReference"/>
        </w:rPr>
        <w:annotationRef/>
      </w:r>
      <w:r>
        <w:t xml:space="preserve">When would it not be appropriate? </w:t>
      </w:r>
      <w:r w:rsidR="00B64330">
        <w:t>If a third party’s income or interest in an asset is to be shown in a proposal, then would</w:t>
      </w:r>
      <w:r w:rsidR="007B2C51">
        <w:t>n’t it</w:t>
      </w:r>
      <w:r w:rsidR="00B64330">
        <w:t xml:space="preserve"> always be appropriate?  Or are you saying that there are times when it is not necessary, in which case perhaps you could make this clear?</w:t>
      </w:r>
    </w:p>
  </w:comment>
  <w:comment w:id="21" w:author="Michelle Butler" w:date="2021-11-03T21:24:00Z" w:initials="MB">
    <w:p w14:paraId="5AF5EBAE" w14:textId="6E609D2D" w:rsidR="007B2C51" w:rsidRDefault="007B2C51">
      <w:pPr>
        <w:pStyle w:val="CommentText"/>
      </w:pPr>
      <w:r>
        <w:rPr>
          <w:rStyle w:val="CommentReference"/>
        </w:rPr>
        <w:annotationRef/>
      </w:r>
      <w:r>
        <w:t xml:space="preserve">As mentioned previously, I think this is a step backward and means valuable resources will not be brought to debtors’ attention.  Again, I accept that some debtor-specific guidance should be given, but lots of pros and cons are generic.  I also think that e.g. debtors who don’t currently qualify for a DRO are benefitted from knowing what a DRO is as well as the reason(s) why it is </w:t>
      </w:r>
      <w:r>
        <w:rPr>
          <w:i/>
          <w:iCs/>
        </w:rPr>
        <w:t xml:space="preserve">not </w:t>
      </w:r>
      <w:r>
        <w:t xml:space="preserve">available to them. </w:t>
      </w:r>
    </w:p>
  </w:comment>
  <w:comment w:id="22" w:author="Michelle Butler" w:date="2021-11-03T21:29:00Z" w:initials="MB">
    <w:p w14:paraId="0B7AB891" w14:textId="4085AA69" w:rsidR="007B2C51" w:rsidRPr="007B2C51" w:rsidRDefault="007B2C51">
      <w:pPr>
        <w:pStyle w:val="CommentText"/>
      </w:pPr>
      <w:r>
        <w:rPr>
          <w:rStyle w:val="CommentReference"/>
        </w:rPr>
        <w:annotationRef/>
      </w:r>
      <w:r>
        <w:t>This is not included in the General Application or Initial Advice sections</w:t>
      </w:r>
      <w:r w:rsidR="00CA7B00">
        <w:t xml:space="preserve"> – they only require the “available” options to be discussed</w:t>
      </w:r>
      <w:r>
        <w:t xml:space="preserve">… but only </w:t>
      </w:r>
      <w:r>
        <w:rPr>
          <w:i/>
          <w:iCs/>
        </w:rPr>
        <w:t xml:space="preserve">now </w:t>
      </w:r>
      <w:r>
        <w:t>do you require this matter to be confirmed in writing to the debtor?</w:t>
      </w:r>
    </w:p>
  </w:comment>
  <w:comment w:id="23" w:author="Michelle Butler" w:date="2021-11-03T21:33:00Z" w:initials="MB">
    <w:p w14:paraId="1FC344CD" w14:textId="1D133B28" w:rsidR="008A38CF" w:rsidRDefault="008A38CF">
      <w:pPr>
        <w:pStyle w:val="CommentText"/>
      </w:pPr>
      <w:r>
        <w:rPr>
          <w:rStyle w:val="CommentReference"/>
        </w:rPr>
        <w:annotationRef/>
      </w:r>
      <w:r>
        <w:t xml:space="preserve">This was previously in AML “guidance” and it is inappropriate as a SIP requirement, as it takes no account of any risk assessment, e.g. there is no de minimis.  </w:t>
      </w:r>
    </w:p>
  </w:comment>
  <w:comment w:id="24" w:author="Michelle Butler" w:date="2021-11-03T21:36:00Z" w:initials="MB">
    <w:p w14:paraId="05D11F83" w14:textId="1C23AB86" w:rsidR="008A38CF" w:rsidRDefault="008A38CF">
      <w:pPr>
        <w:pStyle w:val="CommentText"/>
      </w:pPr>
      <w:r>
        <w:rPr>
          <w:rStyle w:val="CommentReference"/>
        </w:rPr>
        <w:annotationRef/>
      </w:r>
      <w:r>
        <w:t>Presumably, the drafter of the Rules determined what is an adequate time when they set the Rules.  It is not appropriate for the SIP to demand that IPs consider giving a longer period</w:t>
      </w:r>
      <w:r w:rsidR="00D67DCE">
        <w:t xml:space="preserve"> especially given the 28-day limitation set by </w:t>
      </w:r>
      <w:proofErr w:type="gramStart"/>
      <w:r w:rsidR="00D67DCE">
        <w:t>R8.22(</w:t>
      </w:r>
      <w:proofErr w:type="gramEnd"/>
      <w:r w:rsidR="00D67DCE">
        <w:t>7)</w:t>
      </w:r>
      <w:r>
        <w:t xml:space="preserve">.  It is also an entirely subjective standard so </w:t>
      </w:r>
      <w:r w:rsidR="00FF1346">
        <w:t xml:space="preserve">it </w:t>
      </w:r>
      <w:r>
        <w:t xml:space="preserve">is impossible for IPs to be certain whether they have met the requirement… until an RPB disciplinary committee determines whether they have or not.  This is not </w:t>
      </w:r>
      <w:r w:rsidR="00FF1346">
        <w:t>B</w:t>
      </w:r>
      <w:r>
        <w:t xml:space="preserve">etter </w:t>
      </w:r>
      <w:r w:rsidR="00FF1346">
        <w:t>R</w:t>
      </w:r>
      <w:r>
        <w:t>egulation.</w:t>
      </w:r>
    </w:p>
  </w:comment>
  <w:comment w:id="25" w:author="Michelle Butler" w:date="2021-11-04T16:28:00Z" w:initials="MB">
    <w:p w14:paraId="6AFBB733" w14:textId="7CA1758D" w:rsidR="006E5316" w:rsidRDefault="006E5316">
      <w:pPr>
        <w:pStyle w:val="CommentText"/>
      </w:pPr>
      <w:r>
        <w:rPr>
          <w:rStyle w:val="CommentReference"/>
        </w:rPr>
        <w:annotationRef/>
      </w:r>
      <w:r>
        <w:t xml:space="preserve">It is understandable that, where a Proposal purports to be Protocol-compliant, then any deviations from the Protocol’s principles or T&amp;C should be explained to the creditors.  But I think it is unnecessarily onerous to do this when the Protocol’s principles, T&amp;C are “used to form the basis of” the Proposal.  It could also be extremely confusing to the debtor (and to creditors who rarely encounter PCIVAs) to explain what the </w:t>
      </w:r>
      <w:r>
        <w:rPr>
          <w:i/>
        </w:rPr>
        <w:t xml:space="preserve">Protocol </w:t>
      </w:r>
      <w:r>
        <w:t xml:space="preserve">says and </w:t>
      </w:r>
      <w:r>
        <w:rPr>
          <w:i/>
        </w:rPr>
        <w:t xml:space="preserve">then </w:t>
      </w:r>
      <w:r>
        <w:t>explain what their IVA says – what is the point of that?  I can also imagine an IP using the Protocol principles and T&amp;C to design their own Proposals (</w:t>
      </w:r>
      <w:r>
        <w:rPr>
          <w:i/>
        </w:rPr>
        <w:t xml:space="preserve">not </w:t>
      </w:r>
      <w:r>
        <w:t>presented as being Protocol-compliant), which deviate so significantly from the Protocol that this explanation would be nonsensical.  If it doesn’t walk and sound like a duck, why should it explain why it is not a duck, even if it evolved from a duck?</w:t>
      </w:r>
    </w:p>
  </w:comment>
  <w:comment w:id="26" w:author="Michelle Butler" w:date="2021-11-03T21:42:00Z" w:initials="MB">
    <w:p w14:paraId="3A7695B8" w14:textId="432FE8A3" w:rsidR="004A3CF1" w:rsidRDefault="004A3CF1">
      <w:pPr>
        <w:pStyle w:val="CommentText"/>
      </w:pPr>
      <w:r>
        <w:rPr>
          <w:rStyle w:val="CommentReference"/>
        </w:rPr>
        <w:annotationRef/>
      </w:r>
      <w:r>
        <w:t>I suspect that there are very few cases where an IVA is rejected where the debtor applies for bankruptcy and yet the current IP practice is to provide an EOS comparing IVA to bankruptcy.  Isn’t it about time that this wording was changed to make specific reference to the other most likely insolvency process?  Otherwise, these words would suggest that the IP should provide an EOS showing how the debtor would just stumble along for the next few years, dealing with creditors’ continuing hassling, getting slowly more and more stressed and unhealthy, begging from friends and relatives, taking on more and more impossible credit…</w:t>
      </w:r>
    </w:p>
  </w:comment>
  <w:comment w:id="27" w:author="Michelle Butler" w:date="2021-11-03T21:47:00Z" w:initials="MB">
    <w:p w14:paraId="0F7A9ADA" w14:textId="2F972CC7" w:rsidR="005250E4" w:rsidRDefault="005250E4">
      <w:pPr>
        <w:pStyle w:val="CommentText"/>
      </w:pPr>
      <w:r>
        <w:rPr>
          <w:rStyle w:val="CommentReference"/>
        </w:rPr>
        <w:annotationRef/>
      </w:r>
      <w:r>
        <w:t>Similar to my comment above, how can an IP measure what is “sufficient”?  Sufficient for what purpose?</w:t>
      </w:r>
    </w:p>
  </w:comment>
  <w:comment w:id="28" w:author="Michelle Butler" w:date="2021-11-03T21:48:00Z" w:initials="MB">
    <w:p w14:paraId="559DA6B5" w14:textId="0D533DE6" w:rsidR="005250E4" w:rsidRDefault="005250E4">
      <w:pPr>
        <w:pStyle w:val="CommentText"/>
      </w:pPr>
      <w:r>
        <w:rPr>
          <w:rStyle w:val="CommentReference"/>
        </w:rPr>
        <w:annotationRef/>
      </w:r>
      <w:r>
        <w:t>This is unclear</w:t>
      </w:r>
      <w:r w:rsidR="00D20CAE">
        <w:t xml:space="preserve"> and I confess that I have had real trouble trying to deal with this requirement in our CVA proposal template in view of the revised SIP3.2</w:t>
      </w:r>
      <w:r>
        <w:t xml:space="preserve">.  What kind of explanation are you expecting?  Are you expecting the explanation to be specific to the debts included in the proposed IVA?  Or would generic information suffice?  The proposal also seems entirely the wrong place for this information.  The proposal is not effective until it has been approved… but you seem to be expecting the proposal to contain information about the mechanism to be applied in order to </w:t>
      </w:r>
      <w:r w:rsidR="00D20CAE">
        <w:t>determine that approval.</w:t>
      </w:r>
      <w:r>
        <w:t xml:space="preserve"> </w:t>
      </w:r>
    </w:p>
  </w:comment>
  <w:comment w:id="29" w:author="Michelle Butler" w:date="2021-11-03T21:55:00Z" w:initials="MB">
    <w:p w14:paraId="3808F005" w14:textId="5532A947" w:rsidR="0094041B" w:rsidRDefault="0094041B">
      <w:pPr>
        <w:pStyle w:val="CommentText"/>
      </w:pPr>
      <w:r>
        <w:rPr>
          <w:rStyle w:val="CommentReference"/>
        </w:rPr>
        <w:annotationRef/>
      </w:r>
      <w:r>
        <w:t>This is pretty all-encompassing, isn’t it?  Presumably you only expect payments in connection with the debtor, do you?</w:t>
      </w:r>
    </w:p>
  </w:comment>
  <w:comment w:id="30" w:author="Michelle Butler" w:date="2021-11-03T21:56:00Z" w:initials="MB">
    <w:p w14:paraId="1394DB84" w14:textId="7F300CF8" w:rsidR="0094041B" w:rsidRDefault="0094041B">
      <w:pPr>
        <w:pStyle w:val="CommentText"/>
      </w:pPr>
      <w:r>
        <w:rPr>
          <w:rStyle w:val="CommentReference"/>
        </w:rPr>
        <w:annotationRef/>
      </w:r>
      <w:r>
        <w:t>As above, this would seem to be all-encompassing</w:t>
      </w:r>
    </w:p>
  </w:comment>
  <w:comment w:id="31" w:author="Michelle Butler" w:date="2021-11-03T21:57:00Z" w:initials="MB">
    <w:p w14:paraId="716E865E" w14:textId="4FAE5C87" w:rsidR="0094041B" w:rsidRDefault="0094041B">
      <w:pPr>
        <w:pStyle w:val="CommentText"/>
      </w:pPr>
      <w:r>
        <w:rPr>
          <w:rStyle w:val="CommentReference"/>
        </w:rPr>
        <w:annotationRef/>
      </w:r>
      <w:r w:rsidR="00FB4807">
        <w:t>Can a Proposal’s terms affect debts after the IVA has failed?  The case re SHB Realisations demonstrates that a CVA’s terms may trigger penalties on default but that it can</w:t>
      </w:r>
      <w:r w:rsidR="00BC3586">
        <w:t xml:space="preserve">not modify the terms of a lease.  With this precedent in mind, I cannot see how a Proposal might explain this matter other than to say that, should the IVA fail, it is </w:t>
      </w:r>
      <w:r w:rsidR="00BC3586" w:rsidRPr="00BC3586">
        <w:rPr>
          <w:i/>
        </w:rPr>
        <w:t>likely</w:t>
      </w:r>
      <w:r w:rsidR="00BC3586">
        <w:t xml:space="preserve"> that the debts will return to their pre-IVA position less payments made in the IVA and subject to any changes agreed by the parties to the debt… and subject to a Court determining otherwise.  Isn’t this all a bit unnecessary for IVAs?</w:t>
      </w:r>
    </w:p>
  </w:comment>
  <w:comment w:id="32" w:author="Michelle Butler" w:date="2021-11-03T21:58:00Z" w:initials="MB">
    <w:p w14:paraId="76BA0F7A" w14:textId="2082791D" w:rsidR="0094041B" w:rsidRDefault="0094041B">
      <w:pPr>
        <w:pStyle w:val="CommentText"/>
      </w:pPr>
      <w:r>
        <w:rPr>
          <w:rStyle w:val="CommentReference"/>
        </w:rPr>
        <w:annotationRef/>
      </w:r>
      <w:r>
        <w:t xml:space="preserve">This could be unnecessarily confusing to debtors.  For example, it could lead to a conversation like this: I need to tell you about these modifications put forward by this crazy creditor who is only 1% of the voting pool and I need to ask you to consent to them, although I wouldn’t recommend it as the creditor wants you to double your contributions and you don’t have to agree to their mods because they can’t swing the vote anyway. </w:t>
      </w:r>
    </w:p>
  </w:comment>
  <w:comment w:id="33" w:author="Michelle Butler" w:date="2021-11-03T22:01:00Z" w:initials="MB">
    <w:p w14:paraId="486D1B3C" w14:textId="4FF21442" w:rsidR="0094041B" w:rsidRDefault="0094041B">
      <w:pPr>
        <w:pStyle w:val="CommentText"/>
      </w:pPr>
      <w:r>
        <w:rPr>
          <w:rStyle w:val="CommentReference"/>
        </w:rPr>
        <w:annotationRef/>
      </w:r>
      <w:r>
        <w:t>As above, this just adds further to the confusion if the mods in question are from a minority creditor.</w:t>
      </w:r>
      <w:r w:rsidR="001C7943">
        <w:t xml:space="preserve">  In the example above, what would be the point of provided a revised EOS showing the effect of the debtor doubling their contribution if they don’t need to agree to the mod (which would make the IVA non-viable anyway)?</w:t>
      </w:r>
      <w:r w:rsidR="003B0F26">
        <w:t xml:space="preserve">  Thus, I think this should be changed so that it is clear that such modifications are being considered for acceptance in order to achieve the requisite majority.</w:t>
      </w:r>
    </w:p>
  </w:comment>
  <w:comment w:id="34" w:author="Michelle Butler" w:date="2021-11-03T22:04:00Z" w:initials="MB">
    <w:p w14:paraId="6BEB305A" w14:textId="186B6FAC" w:rsidR="001C7943" w:rsidRDefault="001C7943">
      <w:pPr>
        <w:pStyle w:val="CommentText"/>
      </w:pPr>
      <w:r>
        <w:rPr>
          <w:rStyle w:val="CommentReference"/>
        </w:rPr>
        <w:annotationRef/>
      </w:r>
      <w:r>
        <w:t>Presumably, you mean “in the absence of the debtor’s consent to mods from creditors representing 75% (or more) of the creditors voting by value”?</w:t>
      </w:r>
    </w:p>
  </w:comment>
  <w:comment w:id="35" w:author="Michelle Butler" w:date="2021-11-03T22:06:00Z" w:initials="MB">
    <w:p w14:paraId="2EBC3306" w14:textId="06991A2C" w:rsidR="004A198B" w:rsidRDefault="004A198B">
      <w:pPr>
        <w:pStyle w:val="CommentText"/>
      </w:pPr>
      <w:r>
        <w:rPr>
          <w:rStyle w:val="CommentReference"/>
        </w:rPr>
        <w:annotationRef/>
      </w:r>
      <w:r>
        <w:t xml:space="preserve">Do you mean that the supervisor should get this from the nominee?  Or do you mean that they should get the debtor’s written consent to any </w:t>
      </w:r>
      <w:r w:rsidRPr="003B0F26">
        <w:rPr>
          <w:i/>
        </w:rPr>
        <w:t>variations</w:t>
      </w:r>
      <w:r w:rsidR="003B0F26">
        <w:t xml:space="preserve"> (as distinct from modifications considered prior to the IVA’s approval)</w:t>
      </w:r>
      <w:r>
        <w:t>?</w:t>
      </w:r>
    </w:p>
  </w:comment>
  <w:comment w:id="36" w:author="Michelle Butler" w:date="2021-11-03T22:07:00Z" w:initials="MB">
    <w:p w14:paraId="4B88A343" w14:textId="77131983" w:rsidR="004A198B" w:rsidRDefault="004A198B">
      <w:pPr>
        <w:pStyle w:val="CommentText"/>
      </w:pPr>
      <w:r>
        <w:rPr>
          <w:rStyle w:val="CommentReference"/>
        </w:rPr>
        <w:annotationRef/>
      </w:r>
      <w:r>
        <w:t xml:space="preserve">To be grammatically correct, I think this should be “including the costs for any work” </w:t>
      </w:r>
    </w:p>
  </w:comment>
  <w:comment w:id="37" w:author="Michelle Butler" w:date="2021-11-03T22:08:00Z" w:initials="MB">
    <w:p w14:paraId="32C6AA35" w14:textId="7D14ACDE" w:rsidR="004A198B" w:rsidRDefault="004A198B">
      <w:pPr>
        <w:pStyle w:val="CommentText"/>
      </w:pPr>
      <w:r>
        <w:rPr>
          <w:rStyle w:val="CommentReference"/>
        </w:rPr>
        <w:annotationRef/>
      </w:r>
      <w:r>
        <w:t>Don’t you mean “at most”?</w:t>
      </w:r>
    </w:p>
  </w:comment>
  <w:comment w:id="38" w:author="Michelle Butler" w:date="2021-11-03T22:08:00Z" w:initials="MB">
    <w:p w14:paraId="1D38C772" w14:textId="6192310D" w:rsidR="004A198B" w:rsidRDefault="004A198B">
      <w:pPr>
        <w:pStyle w:val="CommentText"/>
      </w:pPr>
      <w:r>
        <w:rPr>
          <w:rStyle w:val="CommentReference"/>
        </w:rPr>
        <w:annotationRef/>
      </w:r>
      <w:r>
        <w:t>It would help to clarify whether you mean final payment made from the debtor/other contributor/asset realisations or final payment out of the IVA – I think you mean the former, but without clarification, the latter would seem a possible interpretation.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005A46F6" w15:done="0"/>
  <w15:commentEx w15:paraId="74A79F0F" w15:done="0"/>
  <w15:commentEx w15:paraId="0CEF0BAB" w15:done="0"/>
  <w15:commentEx w15:paraId="1DD9C93A" w15:done="0"/>
  <w15:commentEx w15:paraId="5164B595" w15:done="0"/>
  <w15:commentEx w15:paraId="064DD634" w15:done="0"/>
  <w15:commentEx w15:paraId="08D60F1A" w15:done="0"/>
  <w15:commentEx w15:paraId="0FB91352" w15:done="0"/>
  <w15:commentEx w15:paraId="001467EB" w15:done="0"/>
  <w15:commentEx w15:paraId="13C25443" w15:done="0"/>
  <w15:commentEx w15:paraId="694EBEF6" w15:done="0"/>
  <w15:commentEx w15:paraId="455C6666" w15:done="0"/>
  <w15:commentEx w15:paraId="29067834" w15:done="0"/>
  <w15:commentEx w15:paraId="6BD16F73" w15:done="0"/>
  <w15:commentEx w15:paraId="1641552C" w15:done="0"/>
  <w15:commentEx w15:paraId="5A1358D7" w15:done="0"/>
  <w15:commentEx w15:paraId="371BF8C2" w15:done="0"/>
  <w15:commentEx w15:paraId="3F7450E0" w15:done="0"/>
  <w15:commentEx w15:paraId="464CE25A" w15:done="0"/>
  <w15:commentEx w15:paraId="5AF5EBAE" w15:done="0"/>
  <w15:commentEx w15:paraId="0B7AB891" w15:done="0"/>
  <w15:commentEx w15:paraId="1FC344CD" w15:done="0"/>
  <w15:commentEx w15:paraId="05D11F83" w15:done="0"/>
  <w15:commentEx w15:paraId="6AFBB733" w15:done="0"/>
  <w15:commentEx w15:paraId="3A7695B8" w15:done="0"/>
  <w15:commentEx w15:paraId="0F7A9ADA" w15:done="0"/>
  <w15:commentEx w15:paraId="559DA6B5" w15:done="0"/>
  <w15:commentEx w15:paraId="3808F005" w15:done="0"/>
  <w15:commentEx w15:paraId="1394DB84" w15:done="0"/>
  <w15:commentEx w15:paraId="716E865E" w15:done="0"/>
  <w15:commentEx w15:paraId="76BA0F7A" w15:done="0"/>
  <w15:commentEx w15:paraId="486D1B3C" w15:done="0"/>
  <w15:commentEx w15:paraId="6BEB305A" w15:done="0"/>
  <w15:commentEx w15:paraId="2EBC3306" w15:done="0"/>
  <w15:commentEx w15:paraId="4B88A343" w15:done="0"/>
  <w15:commentEx w15:paraId="32C6AA35" w15:done="0"/>
  <w15:commentEx w15:paraId="1D38C772"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2D7078" w16cex:dateUtc="2021-11-03T20:32:00Z"/>
  <w16cex:commentExtensible w16cex:durableId="252D717D" w16cex:dateUtc="2021-11-03T20:37:00Z"/>
  <w16cex:commentExtensible w16cex:durableId="252D7262" w16cex:dateUtc="2021-11-03T20:41:00Z"/>
  <w16cex:commentExtensible w16cex:durableId="252D7500" w16cex:dateUtc="2021-11-03T20:52:00Z"/>
  <w16cex:commentExtensible w16cex:durableId="252D7549" w16cex:dateUtc="2021-11-03T20:53:00Z"/>
  <w16cex:commentExtensible w16cex:durableId="252D756D" w16cex:dateUtc="2021-11-03T20:54:00Z"/>
  <w16cex:commentExtensible w16cex:durableId="252D75D1" w16cex:dateUtc="2021-11-03T20:55:00Z"/>
  <w16cex:commentExtensible w16cex:durableId="252D7668" w16cex:dateUtc="2021-11-03T20:58:00Z"/>
  <w16cex:commentExtensible w16cex:durableId="252D87A3" w16cex:dateUtc="2021-11-03T22:11:00Z"/>
  <w16cex:commentExtensible w16cex:durableId="252D7739" w16cex:dateUtc="2021-11-03T21:01:00Z"/>
  <w16cex:commentExtensible w16cex:durableId="252D76FA" w16cex:dateUtc="2021-11-03T21:00:00Z"/>
  <w16cex:commentExtensible w16cex:durableId="252D77AF" w16cex:dateUtc="2021-11-03T21:03:00Z"/>
  <w16cex:commentExtensible w16cex:durableId="252D7811" w16cex:dateUtc="2021-11-03T21:05:00Z"/>
  <w16cex:commentExtensible w16cex:durableId="252D789E" w16cex:dateUtc="2021-11-03T21:07:00Z"/>
  <w16cex:commentExtensible w16cex:durableId="252D88DC" w16cex:dateUtc="2021-11-03T22:17:00Z"/>
  <w16cex:commentExtensible w16cex:durableId="252D79DF" w16cex:dateUtc="2021-11-03T21:13:00Z"/>
  <w16cex:commentExtensible w16cex:durableId="252D7A79" w16cex:dateUtc="2021-11-03T21:15:00Z"/>
  <w16cex:commentExtensible w16cex:durableId="252D7B74" w16cex:dateUtc="2021-11-03T21:19:00Z"/>
  <w16cex:commentExtensible w16cex:durableId="252D7BDC" w16cex:dateUtc="2021-11-03T21:21:00Z"/>
  <w16cex:commentExtensible w16cex:durableId="252D7C7D" w16cex:dateUtc="2021-11-03T21:24:00Z"/>
  <w16cex:commentExtensible w16cex:durableId="252D7DC4" w16cex:dateUtc="2021-11-03T21:29:00Z"/>
  <w16cex:commentExtensible w16cex:durableId="252D7E99" w16cex:dateUtc="2021-11-03T21:33:00Z"/>
  <w16cex:commentExtensible w16cex:durableId="252D7F6C" w16cex:dateUtc="2021-11-03T21:36:00Z"/>
  <w16cex:commentExtensible w16cex:durableId="252E88AD" w16cex:dateUtc="2021-11-04T16:28:00Z"/>
  <w16cex:commentExtensible w16cex:durableId="252D80D0" w16cex:dateUtc="2021-11-03T21:42:00Z"/>
  <w16cex:commentExtensible w16cex:durableId="252D8202" w16cex:dateUtc="2021-11-03T21:47:00Z"/>
  <w16cex:commentExtensible w16cex:durableId="252D8230" w16cex:dateUtc="2021-11-03T21:48:00Z"/>
  <w16cex:commentExtensible w16cex:durableId="252D83DE" w16cex:dateUtc="2021-11-03T21:55:00Z"/>
  <w16cex:commentExtensible w16cex:durableId="252D841C" w16cex:dateUtc="2021-11-03T21:56:00Z"/>
  <w16cex:commentExtensible w16cex:durableId="252D844D" w16cex:dateUtc="2021-11-03T21:57:00Z"/>
  <w16cex:commentExtensible w16cex:durableId="252D8496" w16cex:dateUtc="2021-11-03T21:58:00Z"/>
  <w16cex:commentExtensible w16cex:durableId="252D8544" w16cex:dateUtc="2021-11-03T22:01:00Z"/>
  <w16cex:commentExtensible w16cex:durableId="252D85E5" w16cex:dateUtc="2021-11-03T22:04:00Z"/>
  <w16cex:commentExtensible w16cex:durableId="252D866C" w16cex:dateUtc="2021-11-03T22:06:00Z"/>
  <w16cex:commentExtensible w16cex:durableId="252D86A4" w16cex:dateUtc="2021-11-03T22:07:00Z"/>
  <w16cex:commentExtensible w16cex:durableId="252D86D7" w16cex:dateUtc="2021-11-03T22:08:00Z"/>
  <w16cex:commentExtensible w16cex:durableId="252D86F7" w16cex:dateUtc="2021-11-03T22: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005A46F6" w16cid:durableId="252D7078"/>
  <w16cid:commentId w16cid:paraId="74A79F0F" w16cid:durableId="252D717D"/>
  <w16cid:commentId w16cid:paraId="0CEF0BAB" w16cid:durableId="252D7262"/>
  <w16cid:commentId w16cid:paraId="1DD9C93A" w16cid:durableId="252D7500"/>
  <w16cid:commentId w16cid:paraId="5164B595" w16cid:durableId="252D7549"/>
  <w16cid:commentId w16cid:paraId="064DD634" w16cid:durableId="252D756D"/>
  <w16cid:commentId w16cid:paraId="08D60F1A" w16cid:durableId="252D75D1"/>
  <w16cid:commentId w16cid:paraId="0FB91352" w16cid:durableId="252D7668"/>
  <w16cid:commentId w16cid:paraId="001467EB" w16cid:durableId="252D87A3"/>
  <w16cid:commentId w16cid:paraId="13C25443" w16cid:durableId="252D7739"/>
  <w16cid:commentId w16cid:paraId="694EBEF6" w16cid:durableId="252D76FA"/>
  <w16cid:commentId w16cid:paraId="455C6666" w16cid:durableId="252D77AF"/>
  <w16cid:commentId w16cid:paraId="29067834" w16cid:durableId="252D7811"/>
  <w16cid:commentId w16cid:paraId="6BD16F73" w16cid:durableId="252D789E"/>
  <w16cid:commentId w16cid:paraId="1641552C" w16cid:durableId="252D88DC"/>
  <w16cid:commentId w16cid:paraId="5A1358D7" w16cid:durableId="252D79DF"/>
  <w16cid:commentId w16cid:paraId="371BF8C2" w16cid:durableId="252D7A79"/>
  <w16cid:commentId w16cid:paraId="3F7450E0" w16cid:durableId="252D7B74"/>
  <w16cid:commentId w16cid:paraId="464CE25A" w16cid:durableId="252D7BDC"/>
  <w16cid:commentId w16cid:paraId="5AF5EBAE" w16cid:durableId="252D7C7D"/>
  <w16cid:commentId w16cid:paraId="0B7AB891" w16cid:durableId="252D7DC4"/>
  <w16cid:commentId w16cid:paraId="1FC344CD" w16cid:durableId="252D7E99"/>
  <w16cid:commentId w16cid:paraId="05D11F83" w16cid:durableId="252D7F6C"/>
  <w16cid:commentId w16cid:paraId="6AFBB733" w16cid:durableId="252E88AD"/>
  <w16cid:commentId w16cid:paraId="3A7695B8" w16cid:durableId="252D80D0"/>
  <w16cid:commentId w16cid:paraId="0F7A9ADA" w16cid:durableId="252D8202"/>
  <w16cid:commentId w16cid:paraId="559DA6B5" w16cid:durableId="252D8230"/>
  <w16cid:commentId w16cid:paraId="3808F005" w16cid:durableId="252D83DE"/>
  <w16cid:commentId w16cid:paraId="1394DB84" w16cid:durableId="252D841C"/>
  <w16cid:commentId w16cid:paraId="716E865E" w16cid:durableId="252D844D"/>
  <w16cid:commentId w16cid:paraId="76BA0F7A" w16cid:durableId="252D8496"/>
  <w16cid:commentId w16cid:paraId="486D1B3C" w16cid:durableId="252D8544"/>
  <w16cid:commentId w16cid:paraId="6BEB305A" w16cid:durableId="252D85E5"/>
  <w16cid:commentId w16cid:paraId="2EBC3306" w16cid:durableId="252D866C"/>
  <w16cid:commentId w16cid:paraId="4B88A343" w16cid:durableId="252D86A4"/>
  <w16cid:commentId w16cid:paraId="32C6AA35" w16cid:durableId="252D86D7"/>
  <w16cid:commentId w16cid:paraId="1D38C772" w16cid:durableId="252D86F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1D5DDFA" w14:textId="77777777" w:rsidR="00FB0DE3" w:rsidRDefault="00FB0DE3">
      <w:r>
        <w:separator/>
      </w:r>
    </w:p>
  </w:endnote>
  <w:endnote w:type="continuationSeparator" w:id="0">
    <w:p w14:paraId="496CBC14" w14:textId="77777777" w:rsidR="00FB0DE3" w:rsidRDefault="00FB0DE3">
      <w:r>
        <w:continuationSeparator/>
      </w:r>
    </w:p>
  </w:endnote>
  <w:endnote w:type="continuationNotice" w:id="1">
    <w:p w14:paraId="7C95DE92" w14:textId="77777777" w:rsidR="00FB0DE3" w:rsidRDefault="00FB0DE3">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old">
    <w:altName w:val="Arial"/>
    <w:panose1 w:val="020B0704020202020204"/>
    <w:charset w:val="00"/>
    <w:family w:val="roman"/>
    <w:notTrueType/>
    <w:pitch w:val="default"/>
  </w:font>
  <w:font w:name="PMingLiU">
    <w:altName w:val="新細明體"/>
    <w:panose1 w:val="02020500000000000000"/>
    <w:charset w:val="88"/>
    <w:family w:val="auto"/>
    <w:notTrueType/>
    <w:pitch w:val="variable"/>
    <w:sig w:usb0="00000001" w:usb1="08080000" w:usb2="00000010" w:usb3="00000000" w:csb0="00100000" w:csb1="00000000"/>
  </w:font>
  <w:font w:name="Tahoma">
    <w:panose1 w:val="020B0604030504040204"/>
    <w:charset w:val="00"/>
    <w:family w:val="swiss"/>
    <w:pitch w:val="variable"/>
    <w:sig w:usb0="E1002EFF" w:usb1="C000605B" w:usb2="00000029" w:usb3="00000000" w:csb0="000101FF"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541360"/>
      <w:docPartObj>
        <w:docPartGallery w:val="Page Numbers (Bottom of Page)"/>
        <w:docPartUnique/>
      </w:docPartObj>
    </w:sdtPr>
    <w:sdtEndPr>
      <w:rPr>
        <w:rFonts w:cs="Arial"/>
        <w:noProof/>
        <w:sz w:val="22"/>
      </w:rPr>
    </w:sdtEndPr>
    <w:sdtContent>
      <w:p w14:paraId="4ADBDCD5" w14:textId="5EB8FF73" w:rsidR="000B59A2" w:rsidRPr="000B59A2" w:rsidRDefault="000B59A2">
        <w:pPr>
          <w:pStyle w:val="Footer"/>
          <w:jc w:val="center"/>
          <w:rPr>
            <w:rFonts w:cs="Arial"/>
            <w:sz w:val="22"/>
          </w:rPr>
        </w:pPr>
        <w:r w:rsidRPr="000B59A2">
          <w:rPr>
            <w:rFonts w:cs="Arial"/>
            <w:sz w:val="22"/>
          </w:rPr>
          <w:fldChar w:fldCharType="begin"/>
        </w:r>
        <w:r w:rsidRPr="000B59A2">
          <w:rPr>
            <w:rFonts w:cs="Arial"/>
            <w:sz w:val="22"/>
          </w:rPr>
          <w:instrText xml:space="preserve"> PAGE   \* MERGEFORMAT </w:instrText>
        </w:r>
        <w:r w:rsidRPr="000B59A2">
          <w:rPr>
            <w:rFonts w:cs="Arial"/>
            <w:sz w:val="22"/>
          </w:rPr>
          <w:fldChar w:fldCharType="separate"/>
        </w:r>
        <w:r w:rsidR="002F0ECA">
          <w:rPr>
            <w:rFonts w:cs="Arial"/>
            <w:noProof/>
            <w:sz w:val="22"/>
          </w:rPr>
          <w:t>1</w:t>
        </w:r>
        <w:r w:rsidRPr="000B59A2">
          <w:rPr>
            <w:rFonts w:cs="Arial"/>
            <w:noProof/>
            <w:sz w:val="22"/>
          </w:rPr>
          <w:fldChar w:fldCharType="end"/>
        </w:r>
      </w:p>
    </w:sdtContent>
  </w:sdt>
  <w:p w14:paraId="7B6A5539" w14:textId="77777777" w:rsidR="006F7DBF" w:rsidRDefault="006F7DB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9CCA63" w14:textId="77777777" w:rsidR="00FB0DE3" w:rsidRDefault="00FB0DE3">
      <w:r>
        <w:separator/>
      </w:r>
    </w:p>
  </w:footnote>
  <w:footnote w:type="continuationSeparator" w:id="0">
    <w:p w14:paraId="2DCF6239" w14:textId="77777777" w:rsidR="00FB0DE3" w:rsidRDefault="00FB0DE3">
      <w:r>
        <w:continuationSeparator/>
      </w:r>
    </w:p>
  </w:footnote>
  <w:footnote w:type="continuationNotice" w:id="1">
    <w:p w14:paraId="4C079F68" w14:textId="77777777" w:rsidR="00FB0DE3" w:rsidRDefault="00FB0DE3">
      <w:pPr>
        <w:spacing w:line="240" w:lineRule="auto"/>
      </w:pPr>
    </w:p>
  </w:footnote>
  <w:footnote w:id="2">
    <w:p w14:paraId="0FA6A10C" w14:textId="215E7E42" w:rsidR="00FB72C1" w:rsidRDefault="00FB72C1" w:rsidP="00497D96">
      <w:pPr>
        <w:pStyle w:val="FootnoteText"/>
      </w:pPr>
      <w:r>
        <w:rPr>
          <w:rStyle w:val="FootnoteReference"/>
        </w:rPr>
        <w:footnoteRef/>
      </w:r>
      <w:r>
        <w:t xml:space="preserve"> </w:t>
      </w:r>
      <w:r>
        <w:rPr>
          <w:iCs/>
        </w:rPr>
        <w:t xml:space="preserve">A lead-generator </w:t>
      </w:r>
      <w:r w:rsidR="00193DAE">
        <w:rPr>
          <w:iCs/>
        </w:rPr>
        <w:t xml:space="preserve">might </w:t>
      </w:r>
      <w:r>
        <w:rPr>
          <w:iCs/>
        </w:rPr>
        <w:t xml:space="preserve">or </w:t>
      </w:r>
      <w:r w:rsidR="00193DAE">
        <w:rPr>
          <w:iCs/>
        </w:rPr>
        <w:t xml:space="preserve">might </w:t>
      </w:r>
      <w:r>
        <w:rPr>
          <w:iCs/>
        </w:rPr>
        <w:t xml:space="preserve">not be FCA authorised and is an individual or firm who refers work to an insolvency practitioner but does not provide advice to the debtor about available solutions, meaning that the insolvency practitioner will need to provide that advice under the exclusion in the Financial Services and Markets Act 2000. A FCA regulated debt-packager can also refer work to an insolvency practitioner but </w:t>
      </w:r>
      <w:r w:rsidR="00193DAE">
        <w:rPr>
          <w:iCs/>
        </w:rPr>
        <w:t xml:space="preserve">might </w:t>
      </w:r>
      <w:r>
        <w:rPr>
          <w:iCs/>
        </w:rPr>
        <w:t>have provided advice and gathered relevant information for setting up an IVA.</w:t>
      </w:r>
    </w:p>
  </w:footnote>
  <w:footnote w:id="3">
    <w:p w14:paraId="57DD975E" w14:textId="1C224E33" w:rsidR="00FB72C1" w:rsidRPr="00AE1055" w:rsidRDefault="00FB72C1" w:rsidP="00AE1055">
      <w:pPr>
        <w:pStyle w:val="FootnoteText"/>
        <w:rPr>
          <w:rFonts w:cs="Arial"/>
        </w:rPr>
      </w:pPr>
      <w:r>
        <w:rPr>
          <w:rStyle w:val="FootnoteReference"/>
        </w:rPr>
        <w:footnoteRef/>
      </w:r>
      <w:r>
        <w:t xml:space="preserve"> </w:t>
      </w:r>
      <w:r w:rsidR="00FA7F88">
        <w:t xml:space="preserve">Vulnerability </w:t>
      </w:r>
      <w:r w:rsidR="00FA7F88">
        <w:rPr>
          <w:rFonts w:cs="Arial"/>
        </w:rPr>
        <w:t>g</w:t>
      </w:r>
      <w:r>
        <w:rPr>
          <w:rFonts w:cs="Arial"/>
        </w:rPr>
        <w:t xml:space="preserve">uidance issued by the Recognised Professional Bodies </w:t>
      </w:r>
      <w:r w:rsidRPr="00AE1055">
        <w:rPr>
          <w:rFonts w:cs="Arial"/>
        </w:rPr>
        <w:t xml:space="preserve">is a benchmark for those providing debt advice to consumers who </w:t>
      </w:r>
      <w:r w:rsidR="00EA6263">
        <w:rPr>
          <w:rFonts w:cs="Arial"/>
        </w:rPr>
        <w:t>might</w:t>
      </w:r>
      <w:r w:rsidR="00EA6263" w:rsidRPr="00AE1055">
        <w:rPr>
          <w:rFonts w:cs="Arial"/>
        </w:rPr>
        <w:t xml:space="preserve"> </w:t>
      </w:r>
      <w:r w:rsidRPr="00AE1055">
        <w:rPr>
          <w:rFonts w:cs="Arial"/>
        </w:rPr>
        <w:t>have vulnerabilities.</w:t>
      </w:r>
    </w:p>
    <w:p w14:paraId="54E64935" w14:textId="1B71E14E" w:rsidR="00FB72C1" w:rsidRDefault="00FB72C1">
      <w:pPr>
        <w:pStyle w:val="FootnoteText"/>
      </w:pPr>
    </w:p>
  </w:footnote>
  <w:footnote w:id="4">
    <w:p w14:paraId="4545F70F" w14:textId="0555AA0A" w:rsidR="00FB72C1" w:rsidRDefault="00FB72C1" w:rsidP="008F42A7">
      <w:pPr>
        <w:pStyle w:val="FootnoteText"/>
      </w:pPr>
      <w:r w:rsidRPr="2FB57DE7">
        <w:rPr>
          <w:rStyle w:val="FootnoteReference"/>
        </w:rPr>
        <w:footnoteRef/>
      </w:r>
      <w:r>
        <w:t xml:space="preserve"> The term associate is defined in the insolvency legislation. For the purposes of this statement of insolvency practice, office holders </w:t>
      </w:r>
      <w:r w:rsidR="006B14AE">
        <w:t>should</w:t>
      </w:r>
      <w:r>
        <w:t xml:space="preserve">, in addition to the definition in the insolvency legislation, consider the substance or likely perception of any association between the insolvency practitioner, their firm, or an individual within the insolvency practitioner’s firm and the recipient of a payment. Where a reasonable and informed third party might consider there would be an association, payments </w:t>
      </w:r>
      <w:r w:rsidR="006B14AE">
        <w:t>should</w:t>
      </w:r>
      <w:r>
        <w:t xml:space="preserve"> be treated as if they are being made to an associate, notwithstanding the nature of the association </w:t>
      </w:r>
      <w:r w:rsidR="000D4FC3">
        <w:t xml:space="preserve">does </w:t>
      </w:r>
      <w:r>
        <w:t>not meet the definition in the insolvency legislation.</w:t>
      </w:r>
    </w:p>
    <w:p w14:paraId="3E75AE9C" w14:textId="138FAFBC" w:rsidR="00FB72C1" w:rsidRDefault="00FB72C1" w:rsidP="2FB57DE7">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0F5CA7B0"/>
    <w:lvl w:ilvl="0">
      <w:start w:val="1"/>
      <w:numFmt w:val="decimal"/>
      <w:lvlText w:val="%1."/>
      <w:lvlJc w:val="left"/>
      <w:pPr>
        <w:tabs>
          <w:tab w:val="num" w:pos="643"/>
        </w:tabs>
        <w:ind w:left="643" w:hanging="360"/>
      </w:pPr>
    </w:lvl>
  </w:abstractNum>
  <w:abstractNum w:abstractNumId="1">
    <w:nsid w:val="FFFFFF88"/>
    <w:multiLevelType w:val="singleLevel"/>
    <w:tmpl w:val="275EA906"/>
    <w:lvl w:ilvl="0">
      <w:start w:val="1"/>
      <w:numFmt w:val="decimal"/>
      <w:lvlText w:val="%1."/>
      <w:lvlJc w:val="left"/>
      <w:pPr>
        <w:tabs>
          <w:tab w:val="num" w:pos="360"/>
        </w:tabs>
        <w:ind w:left="360" w:hanging="360"/>
      </w:pPr>
    </w:lvl>
  </w:abstractNum>
  <w:abstractNum w:abstractNumId="2">
    <w:nsid w:val="053F6762"/>
    <w:multiLevelType w:val="hybridMultilevel"/>
    <w:tmpl w:val="B8B0DC2A"/>
    <w:lvl w:ilvl="0" w:tplc="1BEEDD38">
      <w:start w:val="1"/>
      <w:numFmt w:val="lowerRoman"/>
      <w:lvlText w:val="(%1)"/>
      <w:lvlJc w:val="center"/>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3">
    <w:nsid w:val="07544CFD"/>
    <w:multiLevelType w:val="hybridMultilevel"/>
    <w:tmpl w:val="2522057C"/>
    <w:lvl w:ilvl="0" w:tplc="08090017">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4">
    <w:nsid w:val="18145F04"/>
    <w:multiLevelType w:val="hybridMultilevel"/>
    <w:tmpl w:val="6AC47156"/>
    <w:lvl w:ilvl="0" w:tplc="7BEEDA28">
      <w:start w:val="1"/>
      <w:numFmt w:val="bullet"/>
      <w:pStyle w:val="ListBullet"/>
      <w:lvlText w:val=""/>
      <w:lvlJc w:val="left"/>
      <w:pPr>
        <w:ind w:left="714" w:hanging="357"/>
      </w:pPr>
      <w:rPr>
        <w:rFonts w:ascii="Symbol" w:hAnsi="Symbol" w:hint="default"/>
        <w:color w:val="auto"/>
      </w:rPr>
    </w:lvl>
    <w:lvl w:ilvl="1" w:tplc="DD30FE98">
      <w:start w:val="1"/>
      <w:numFmt w:val="bullet"/>
      <w:pStyle w:val="ListBullet2"/>
      <w:lvlText w:val="─"/>
      <w:lvlJc w:val="left"/>
      <w:pPr>
        <w:ind w:left="1071" w:hanging="357"/>
      </w:pPr>
      <w:rPr>
        <w:rFonts w:ascii="Calibri" w:hAnsi="Calibri" w:hint="default"/>
        <w:color w:val="auto"/>
      </w:rPr>
    </w:lvl>
    <w:lvl w:ilvl="2" w:tplc="D368E250">
      <w:start w:val="1"/>
      <w:numFmt w:val="bullet"/>
      <w:pStyle w:val="ListBullet3"/>
      <w:lvlText w:val="–"/>
      <w:lvlJc w:val="left"/>
      <w:pPr>
        <w:ind w:left="1428" w:hanging="357"/>
      </w:pPr>
      <w:rPr>
        <w:rFonts w:ascii="Arial" w:hAnsi="Arial" w:hint="default"/>
        <w:color w:val="auto"/>
      </w:rPr>
    </w:lvl>
    <w:lvl w:ilvl="3" w:tplc="C5F8661C">
      <w:start w:val="1"/>
      <w:numFmt w:val="bullet"/>
      <w:lvlText w:val=""/>
      <w:lvlJc w:val="left"/>
      <w:pPr>
        <w:ind w:left="1785" w:hanging="357"/>
      </w:pPr>
      <w:rPr>
        <w:rFonts w:ascii="Symbol" w:hAnsi="Symbol" w:hint="default"/>
      </w:rPr>
    </w:lvl>
    <w:lvl w:ilvl="4" w:tplc="C644B806">
      <w:start w:val="1"/>
      <w:numFmt w:val="bullet"/>
      <w:lvlText w:val="o"/>
      <w:lvlJc w:val="left"/>
      <w:pPr>
        <w:ind w:left="2142" w:hanging="357"/>
      </w:pPr>
      <w:rPr>
        <w:rFonts w:ascii="Courier New" w:hAnsi="Courier New" w:cs="Courier New" w:hint="default"/>
      </w:rPr>
    </w:lvl>
    <w:lvl w:ilvl="5" w:tplc="6A68793A">
      <w:start w:val="1"/>
      <w:numFmt w:val="bullet"/>
      <w:lvlText w:val=""/>
      <w:lvlJc w:val="left"/>
      <w:pPr>
        <w:ind w:left="2499" w:hanging="357"/>
      </w:pPr>
      <w:rPr>
        <w:rFonts w:ascii="Wingdings" w:hAnsi="Wingdings" w:hint="default"/>
      </w:rPr>
    </w:lvl>
    <w:lvl w:ilvl="6" w:tplc="2618CCFC">
      <w:start w:val="1"/>
      <w:numFmt w:val="bullet"/>
      <w:lvlText w:val=""/>
      <w:lvlJc w:val="left"/>
      <w:pPr>
        <w:ind w:left="2856" w:hanging="357"/>
      </w:pPr>
      <w:rPr>
        <w:rFonts w:ascii="Symbol" w:hAnsi="Symbol" w:hint="default"/>
      </w:rPr>
    </w:lvl>
    <w:lvl w:ilvl="7" w:tplc="785A8E68">
      <w:start w:val="1"/>
      <w:numFmt w:val="bullet"/>
      <w:lvlText w:val="o"/>
      <w:lvlJc w:val="left"/>
      <w:pPr>
        <w:ind w:left="3213" w:hanging="357"/>
      </w:pPr>
      <w:rPr>
        <w:rFonts w:ascii="Courier New" w:hAnsi="Courier New" w:cs="Courier New" w:hint="default"/>
      </w:rPr>
    </w:lvl>
    <w:lvl w:ilvl="8" w:tplc="9ACE7F4A">
      <w:start w:val="1"/>
      <w:numFmt w:val="bullet"/>
      <w:lvlText w:val=""/>
      <w:lvlJc w:val="left"/>
      <w:pPr>
        <w:ind w:left="3570" w:hanging="357"/>
      </w:pPr>
      <w:rPr>
        <w:rFonts w:ascii="Wingdings" w:hAnsi="Wingdings" w:hint="default"/>
      </w:rPr>
    </w:lvl>
  </w:abstractNum>
  <w:abstractNum w:abstractNumId="5">
    <w:nsid w:val="1C563426"/>
    <w:multiLevelType w:val="hybridMultilevel"/>
    <w:tmpl w:val="2BE094B4"/>
    <w:styleLink w:val="Bulletpoints"/>
    <w:lvl w:ilvl="0" w:tplc="7FB6D0B0">
      <w:start w:val="1"/>
      <w:numFmt w:val="bullet"/>
      <w:lvlText w:val=""/>
      <w:lvlJc w:val="left"/>
      <w:pPr>
        <w:tabs>
          <w:tab w:val="num" w:pos="567"/>
        </w:tabs>
        <w:ind w:left="567" w:hanging="283"/>
      </w:pPr>
      <w:rPr>
        <w:rFonts w:ascii="Symbol" w:hAnsi="Symbol" w:hint="default"/>
        <w:color w:val="808080"/>
        <w:sz w:val="20"/>
      </w:rPr>
    </w:lvl>
    <w:lvl w:ilvl="1" w:tplc="A32A255A">
      <w:start w:val="1"/>
      <w:numFmt w:val="bullet"/>
      <w:lvlText w:val="-"/>
      <w:lvlJc w:val="left"/>
      <w:pPr>
        <w:tabs>
          <w:tab w:val="num" w:pos="851"/>
        </w:tabs>
        <w:ind w:left="851" w:hanging="284"/>
      </w:pPr>
      <w:rPr>
        <w:rFonts w:ascii="Arial" w:hAnsi="Arial" w:hint="default"/>
        <w:color w:val="808080"/>
      </w:rPr>
    </w:lvl>
    <w:lvl w:ilvl="2" w:tplc="402EA6A8">
      <w:start w:val="1"/>
      <w:numFmt w:val="bullet"/>
      <w:lvlText w:val="-"/>
      <w:lvlJc w:val="left"/>
      <w:pPr>
        <w:tabs>
          <w:tab w:val="num" w:pos="1134"/>
        </w:tabs>
        <w:ind w:left="1134" w:hanging="283"/>
      </w:pPr>
      <w:rPr>
        <w:rFonts w:ascii="Arial" w:hAnsi="Arial" w:hint="default"/>
        <w:color w:val="808080"/>
      </w:rPr>
    </w:lvl>
    <w:lvl w:ilvl="3" w:tplc="F38A8D8A">
      <w:start w:val="1"/>
      <w:numFmt w:val="bullet"/>
      <w:lvlText w:val=""/>
      <w:lvlJc w:val="left"/>
      <w:pPr>
        <w:tabs>
          <w:tab w:val="num" w:pos="4810"/>
        </w:tabs>
        <w:ind w:left="4810" w:hanging="360"/>
      </w:pPr>
      <w:rPr>
        <w:rFonts w:ascii="Symbol" w:hAnsi="Symbol" w:hint="default"/>
      </w:rPr>
    </w:lvl>
    <w:lvl w:ilvl="4" w:tplc="52423828">
      <w:start w:val="1"/>
      <w:numFmt w:val="bullet"/>
      <w:lvlText w:val="o"/>
      <w:lvlJc w:val="left"/>
      <w:pPr>
        <w:tabs>
          <w:tab w:val="num" w:pos="5530"/>
        </w:tabs>
        <w:ind w:left="5530" w:hanging="360"/>
      </w:pPr>
      <w:rPr>
        <w:rFonts w:ascii="Courier New" w:hAnsi="Courier New" w:cs="Courier New" w:hint="default"/>
      </w:rPr>
    </w:lvl>
    <w:lvl w:ilvl="5" w:tplc="AAA4F72A">
      <w:start w:val="1"/>
      <w:numFmt w:val="bullet"/>
      <w:lvlText w:val=""/>
      <w:lvlJc w:val="left"/>
      <w:pPr>
        <w:tabs>
          <w:tab w:val="num" w:pos="6250"/>
        </w:tabs>
        <w:ind w:left="6250" w:hanging="360"/>
      </w:pPr>
      <w:rPr>
        <w:rFonts w:ascii="Wingdings" w:hAnsi="Wingdings" w:hint="default"/>
      </w:rPr>
    </w:lvl>
    <w:lvl w:ilvl="6" w:tplc="A7840F5E">
      <w:start w:val="1"/>
      <w:numFmt w:val="bullet"/>
      <w:lvlText w:val=""/>
      <w:lvlJc w:val="left"/>
      <w:pPr>
        <w:tabs>
          <w:tab w:val="num" w:pos="6970"/>
        </w:tabs>
        <w:ind w:left="6970" w:hanging="360"/>
      </w:pPr>
      <w:rPr>
        <w:rFonts w:ascii="Symbol" w:hAnsi="Symbol" w:hint="default"/>
      </w:rPr>
    </w:lvl>
    <w:lvl w:ilvl="7" w:tplc="108E5922">
      <w:start w:val="1"/>
      <w:numFmt w:val="bullet"/>
      <w:lvlText w:val="o"/>
      <w:lvlJc w:val="left"/>
      <w:pPr>
        <w:tabs>
          <w:tab w:val="num" w:pos="7690"/>
        </w:tabs>
        <w:ind w:left="7690" w:hanging="360"/>
      </w:pPr>
      <w:rPr>
        <w:rFonts w:ascii="Courier New" w:hAnsi="Courier New" w:cs="Courier New" w:hint="default"/>
      </w:rPr>
    </w:lvl>
    <w:lvl w:ilvl="8" w:tplc="CD6C1E70">
      <w:start w:val="1"/>
      <w:numFmt w:val="bullet"/>
      <w:lvlText w:val=""/>
      <w:lvlJc w:val="left"/>
      <w:pPr>
        <w:tabs>
          <w:tab w:val="num" w:pos="8410"/>
        </w:tabs>
        <w:ind w:left="8410" w:hanging="360"/>
      </w:pPr>
      <w:rPr>
        <w:rFonts w:ascii="Wingdings" w:hAnsi="Wingdings" w:hint="default"/>
      </w:rPr>
    </w:lvl>
  </w:abstractNum>
  <w:abstractNum w:abstractNumId="6">
    <w:nsid w:val="20213A99"/>
    <w:multiLevelType w:val="hybridMultilevel"/>
    <w:tmpl w:val="953CAD0E"/>
    <w:lvl w:ilvl="0" w:tplc="667AAE18">
      <w:start w:val="1"/>
      <w:numFmt w:val="decimal"/>
      <w:lvlText w:val="%1."/>
      <w:lvlJc w:val="left"/>
      <w:pPr>
        <w:ind w:left="360" w:hanging="360"/>
      </w:pPr>
      <w:rPr>
        <w:rFonts w:cs="Arial" w:hint="default"/>
        <w:b w:val="0"/>
        <w:i w:val="0"/>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7">
    <w:nsid w:val="21CE02F2"/>
    <w:multiLevelType w:val="hybridMultilevel"/>
    <w:tmpl w:val="55CC00CA"/>
    <w:lvl w:ilvl="0" w:tplc="08090017">
      <w:start w:val="1"/>
      <w:numFmt w:val="lowerLetter"/>
      <w:lvlText w:val="%1)"/>
      <w:lvlJc w:val="left"/>
      <w:pPr>
        <w:ind w:left="1287" w:hanging="360"/>
      </w:p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8">
    <w:nsid w:val="26F41F0C"/>
    <w:multiLevelType w:val="hybridMultilevel"/>
    <w:tmpl w:val="E7541062"/>
    <w:lvl w:ilvl="0" w:tplc="7376158E">
      <w:start w:val="14"/>
      <w:numFmt w:val="decimal"/>
      <w:lvlText w:val="%1."/>
      <w:lvlJc w:val="left"/>
      <w:pPr>
        <w:ind w:left="128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7063AA1"/>
    <w:multiLevelType w:val="hybridMultilevel"/>
    <w:tmpl w:val="60E460A0"/>
    <w:lvl w:ilvl="0" w:tplc="BBBCA6AC">
      <w:start w:val="16"/>
      <w:numFmt w:val="decimal"/>
      <w:lvlText w:val="%1."/>
      <w:lvlJc w:val="left"/>
      <w:pPr>
        <w:ind w:left="360" w:hanging="360"/>
      </w:pPr>
      <w:rPr>
        <w:rFonts w:hint="default"/>
        <w:b w:val="0"/>
      </w:rPr>
    </w:lvl>
    <w:lvl w:ilvl="1" w:tplc="A52AD8DE">
      <w:start w:val="1"/>
      <w:numFmt w:val="lowerLetter"/>
      <w:lvlText w:val="%2)"/>
      <w:lvlJc w:val="left"/>
      <w:pPr>
        <w:ind w:left="720" w:hanging="360"/>
      </w:pPr>
      <w:rPr>
        <w:rFonts w:hint="default"/>
      </w:rPr>
    </w:lvl>
    <w:lvl w:ilvl="2" w:tplc="78664306">
      <w:start w:val="1"/>
      <w:numFmt w:val="lowerRoman"/>
      <w:lvlText w:val="%3)"/>
      <w:lvlJc w:val="left"/>
      <w:pPr>
        <w:ind w:left="1080" w:hanging="360"/>
      </w:pPr>
      <w:rPr>
        <w:rFonts w:hint="default"/>
      </w:rPr>
    </w:lvl>
    <w:lvl w:ilvl="3" w:tplc="91E6A454">
      <w:start w:val="1"/>
      <w:numFmt w:val="decimal"/>
      <w:lvlText w:val="(%4)"/>
      <w:lvlJc w:val="left"/>
      <w:pPr>
        <w:ind w:left="1440" w:hanging="360"/>
      </w:pPr>
      <w:rPr>
        <w:rFonts w:hint="default"/>
      </w:rPr>
    </w:lvl>
    <w:lvl w:ilvl="4" w:tplc="A608106A">
      <w:start w:val="1"/>
      <w:numFmt w:val="lowerLetter"/>
      <w:lvlText w:val="(%5)"/>
      <w:lvlJc w:val="left"/>
      <w:pPr>
        <w:ind w:left="1800" w:hanging="360"/>
      </w:pPr>
      <w:rPr>
        <w:rFonts w:hint="default"/>
      </w:rPr>
    </w:lvl>
    <w:lvl w:ilvl="5" w:tplc="35F4346E">
      <w:start w:val="1"/>
      <w:numFmt w:val="lowerRoman"/>
      <w:lvlText w:val="(%6)"/>
      <w:lvlJc w:val="left"/>
      <w:pPr>
        <w:ind w:left="2160" w:hanging="360"/>
      </w:pPr>
      <w:rPr>
        <w:rFonts w:hint="default"/>
      </w:rPr>
    </w:lvl>
    <w:lvl w:ilvl="6" w:tplc="D97CF896">
      <w:start w:val="1"/>
      <w:numFmt w:val="decimal"/>
      <w:lvlText w:val="%7."/>
      <w:lvlJc w:val="left"/>
      <w:pPr>
        <w:ind w:left="2520" w:hanging="360"/>
      </w:pPr>
      <w:rPr>
        <w:rFonts w:hint="default"/>
      </w:rPr>
    </w:lvl>
    <w:lvl w:ilvl="7" w:tplc="47D8AB06">
      <w:start w:val="1"/>
      <w:numFmt w:val="lowerLetter"/>
      <w:lvlText w:val="%8."/>
      <w:lvlJc w:val="left"/>
      <w:pPr>
        <w:ind w:left="2880" w:hanging="360"/>
      </w:pPr>
      <w:rPr>
        <w:rFonts w:hint="default"/>
      </w:rPr>
    </w:lvl>
    <w:lvl w:ilvl="8" w:tplc="80A2413A">
      <w:start w:val="1"/>
      <w:numFmt w:val="lowerRoman"/>
      <w:lvlText w:val="%9."/>
      <w:lvlJc w:val="left"/>
      <w:pPr>
        <w:ind w:left="3240" w:hanging="360"/>
      </w:pPr>
      <w:rPr>
        <w:rFonts w:hint="default"/>
      </w:rPr>
    </w:lvl>
  </w:abstractNum>
  <w:abstractNum w:abstractNumId="10">
    <w:nsid w:val="2AD855C2"/>
    <w:multiLevelType w:val="multilevel"/>
    <w:tmpl w:val="E982DC1A"/>
    <w:lvl w:ilvl="0">
      <w:start w:val="5"/>
      <w:numFmt w:val="decimal"/>
      <w:lvlText w:val="%1."/>
      <w:lvlJc w:val="left"/>
      <w:pPr>
        <w:ind w:left="357" w:hanging="357"/>
      </w:pPr>
      <w:rPr>
        <w:rFonts w:ascii="Arial" w:hAnsi="Arial" w:hint="default"/>
        <w:b w:val="0"/>
        <w:i w:val="0"/>
        <w:color w:val="000000"/>
        <w:sz w:val="22"/>
        <w:u w:val="none"/>
      </w:rPr>
    </w:lvl>
    <w:lvl w:ilvl="1">
      <w:start w:val="1"/>
      <w:numFmt w:val="lowerLetter"/>
      <w:lvlText w:val="%2)"/>
      <w:lvlJc w:val="left"/>
      <w:pPr>
        <w:ind w:left="641" w:hanging="357"/>
      </w:pPr>
      <w:rPr>
        <w:rFonts w:ascii="Arial" w:hAnsi="Arial" w:hint="default"/>
        <w:b w:val="0"/>
        <w:i w:val="0"/>
        <w:sz w:val="22"/>
      </w:rPr>
    </w:lvl>
    <w:lvl w:ilvl="2">
      <w:start w:val="1"/>
      <w:numFmt w:val="lowerRoman"/>
      <w:lvlText w:val="%3."/>
      <w:lvlJc w:val="left"/>
      <w:pPr>
        <w:ind w:left="504" w:hanging="357"/>
      </w:pPr>
      <w:rPr>
        <w:rFonts w:ascii="Arial" w:hAnsi="Arial" w:hint="default"/>
        <w:b w:val="0"/>
        <w:i w:val="0"/>
        <w:sz w:val="22"/>
      </w:rPr>
    </w:lvl>
    <w:lvl w:ilvl="3">
      <w:start w:val="1"/>
      <w:numFmt w:val="decimal"/>
      <w:lvlText w:val="%1.%2.%3.%4."/>
      <w:lvlJc w:val="left"/>
      <w:pPr>
        <w:tabs>
          <w:tab w:val="num" w:pos="1593"/>
        </w:tabs>
        <w:ind w:left="861" w:hanging="357"/>
      </w:pPr>
      <w:rPr>
        <w:rFonts w:hint="default"/>
      </w:rPr>
    </w:lvl>
    <w:lvl w:ilvl="4">
      <w:start w:val="1"/>
      <w:numFmt w:val="decimal"/>
      <w:lvlText w:val="%1.%2.%3.%4.%5."/>
      <w:lvlJc w:val="left"/>
      <w:pPr>
        <w:tabs>
          <w:tab w:val="num" w:pos="1953"/>
        </w:tabs>
        <w:ind w:left="1218" w:hanging="357"/>
      </w:pPr>
      <w:rPr>
        <w:rFonts w:hint="default"/>
      </w:rPr>
    </w:lvl>
    <w:lvl w:ilvl="5">
      <w:start w:val="1"/>
      <w:numFmt w:val="decimal"/>
      <w:lvlText w:val="%1.%2.%3.%4.%5.%6."/>
      <w:lvlJc w:val="left"/>
      <w:pPr>
        <w:tabs>
          <w:tab w:val="num" w:pos="2673"/>
        </w:tabs>
        <w:ind w:left="1575" w:hanging="357"/>
      </w:pPr>
      <w:rPr>
        <w:rFonts w:hint="default"/>
      </w:rPr>
    </w:lvl>
    <w:lvl w:ilvl="6">
      <w:start w:val="1"/>
      <w:numFmt w:val="decimal"/>
      <w:lvlText w:val="%1.%2.%3.%4.%5.%6.%7."/>
      <w:lvlJc w:val="left"/>
      <w:pPr>
        <w:tabs>
          <w:tab w:val="num" w:pos="3033"/>
        </w:tabs>
        <w:ind w:left="1932" w:hanging="357"/>
      </w:pPr>
      <w:rPr>
        <w:rFonts w:hint="default"/>
      </w:rPr>
    </w:lvl>
    <w:lvl w:ilvl="7">
      <w:start w:val="1"/>
      <w:numFmt w:val="decimal"/>
      <w:lvlText w:val="%1.%2.%3.%4.%5.%6.%7.%8."/>
      <w:lvlJc w:val="left"/>
      <w:pPr>
        <w:tabs>
          <w:tab w:val="num" w:pos="3753"/>
        </w:tabs>
        <w:ind w:left="2289" w:hanging="357"/>
      </w:pPr>
      <w:rPr>
        <w:rFonts w:hint="default"/>
      </w:rPr>
    </w:lvl>
    <w:lvl w:ilvl="8">
      <w:start w:val="1"/>
      <w:numFmt w:val="decimal"/>
      <w:lvlText w:val="%1.%2.%3.%4.%5.%6.%7.%8.%9."/>
      <w:lvlJc w:val="left"/>
      <w:pPr>
        <w:tabs>
          <w:tab w:val="num" w:pos="4473"/>
        </w:tabs>
        <w:ind w:left="2646" w:hanging="357"/>
      </w:pPr>
      <w:rPr>
        <w:rFonts w:hint="default"/>
      </w:rPr>
    </w:lvl>
  </w:abstractNum>
  <w:abstractNum w:abstractNumId="11">
    <w:nsid w:val="34821B3A"/>
    <w:multiLevelType w:val="hybridMultilevel"/>
    <w:tmpl w:val="68D4E5F8"/>
    <w:lvl w:ilvl="0" w:tplc="6B26EE60">
      <w:start w:val="1"/>
      <w:numFmt w:val="upperLetter"/>
      <w:pStyle w:val="Appendix"/>
      <w:lvlText w:val="Appendix %1  "/>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39496C7B"/>
    <w:multiLevelType w:val="hybridMultilevel"/>
    <w:tmpl w:val="D94024BE"/>
    <w:lvl w:ilvl="0" w:tplc="13503C7C">
      <w:start w:val="4"/>
      <w:numFmt w:val="decimal"/>
      <w:lvlText w:val="%1."/>
      <w:lvlJc w:val="left"/>
      <w:pPr>
        <w:ind w:left="357" w:hanging="360"/>
      </w:pPr>
    </w:lvl>
    <w:lvl w:ilvl="1" w:tplc="F51AA8B0">
      <w:start w:val="1"/>
      <w:numFmt w:val="lowerLetter"/>
      <w:lvlText w:val="%2."/>
      <w:lvlJc w:val="left"/>
      <w:pPr>
        <w:ind w:left="641" w:hanging="360"/>
      </w:pPr>
    </w:lvl>
    <w:lvl w:ilvl="2" w:tplc="08B8E56A">
      <w:start w:val="1"/>
      <w:numFmt w:val="lowerRoman"/>
      <w:lvlText w:val="%3."/>
      <w:lvlJc w:val="right"/>
      <w:pPr>
        <w:ind w:left="504" w:hanging="180"/>
      </w:pPr>
    </w:lvl>
    <w:lvl w:ilvl="3" w:tplc="BA1A1AB0">
      <w:start w:val="1"/>
      <w:numFmt w:val="decimal"/>
      <w:lvlText w:val="%4."/>
      <w:lvlJc w:val="left"/>
      <w:pPr>
        <w:ind w:left="861" w:hanging="360"/>
      </w:pPr>
    </w:lvl>
    <w:lvl w:ilvl="4" w:tplc="45844E5E">
      <w:start w:val="1"/>
      <w:numFmt w:val="lowerLetter"/>
      <w:lvlText w:val="%5."/>
      <w:lvlJc w:val="left"/>
      <w:pPr>
        <w:ind w:left="1218" w:hanging="360"/>
      </w:pPr>
    </w:lvl>
    <w:lvl w:ilvl="5" w:tplc="D870E450">
      <w:start w:val="1"/>
      <w:numFmt w:val="lowerRoman"/>
      <w:lvlText w:val="%6."/>
      <w:lvlJc w:val="right"/>
      <w:pPr>
        <w:ind w:left="1575" w:hanging="180"/>
      </w:pPr>
    </w:lvl>
    <w:lvl w:ilvl="6" w:tplc="8EFCE274">
      <w:start w:val="1"/>
      <w:numFmt w:val="decimal"/>
      <w:lvlText w:val="%7."/>
      <w:lvlJc w:val="left"/>
      <w:pPr>
        <w:ind w:left="1932" w:hanging="360"/>
      </w:pPr>
    </w:lvl>
    <w:lvl w:ilvl="7" w:tplc="0478B42C">
      <w:start w:val="1"/>
      <w:numFmt w:val="lowerLetter"/>
      <w:lvlText w:val="%8."/>
      <w:lvlJc w:val="left"/>
      <w:pPr>
        <w:ind w:left="2289" w:hanging="360"/>
      </w:pPr>
    </w:lvl>
    <w:lvl w:ilvl="8" w:tplc="8382BC4E">
      <w:start w:val="1"/>
      <w:numFmt w:val="lowerRoman"/>
      <w:lvlText w:val="%9."/>
      <w:lvlJc w:val="right"/>
      <w:pPr>
        <w:ind w:left="2646" w:hanging="180"/>
      </w:pPr>
    </w:lvl>
  </w:abstractNum>
  <w:abstractNum w:abstractNumId="13">
    <w:nsid w:val="3DE114D0"/>
    <w:multiLevelType w:val="hybridMultilevel"/>
    <w:tmpl w:val="CF98B7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40EF600F"/>
    <w:multiLevelType w:val="multilevel"/>
    <w:tmpl w:val="6F6884F4"/>
    <w:styleLink w:val="CurrentList1"/>
    <w:lvl w:ilvl="0">
      <w:start w:val="6"/>
      <w:numFmt w:val="decimal"/>
      <w:lvlText w:val="%1."/>
      <w:lvlJc w:val="left"/>
      <w:pPr>
        <w:ind w:left="357" w:hanging="357"/>
      </w:pPr>
      <w:rPr>
        <w:rFonts w:ascii="Arial" w:hAnsi="Arial" w:hint="default"/>
        <w:b w:val="0"/>
        <w:i w:val="0"/>
        <w:color w:val="000000"/>
        <w:sz w:val="22"/>
        <w:u w:val="none"/>
      </w:rPr>
    </w:lvl>
    <w:lvl w:ilvl="1">
      <w:start w:val="1"/>
      <w:numFmt w:val="lowerLetter"/>
      <w:lvlText w:val="%2)"/>
      <w:lvlJc w:val="left"/>
      <w:pPr>
        <w:ind w:left="641" w:hanging="357"/>
      </w:pPr>
      <w:rPr>
        <w:rFonts w:ascii="Arial" w:hAnsi="Arial" w:hint="default"/>
        <w:b w:val="0"/>
        <w:i w:val="0"/>
        <w:sz w:val="22"/>
      </w:rPr>
    </w:lvl>
    <w:lvl w:ilvl="2">
      <w:start w:val="1"/>
      <w:numFmt w:val="lowerRoman"/>
      <w:lvlText w:val="%3."/>
      <w:lvlJc w:val="left"/>
      <w:pPr>
        <w:ind w:left="504" w:hanging="357"/>
      </w:pPr>
      <w:rPr>
        <w:rFonts w:ascii="Arial" w:hAnsi="Arial" w:hint="default"/>
        <w:b w:val="0"/>
        <w:i w:val="0"/>
        <w:sz w:val="22"/>
      </w:rPr>
    </w:lvl>
    <w:lvl w:ilvl="3">
      <w:start w:val="1"/>
      <w:numFmt w:val="decimal"/>
      <w:lvlText w:val="%1.%2.%3.%4."/>
      <w:lvlJc w:val="left"/>
      <w:pPr>
        <w:tabs>
          <w:tab w:val="num" w:pos="1593"/>
        </w:tabs>
        <w:ind w:left="861" w:hanging="357"/>
      </w:pPr>
      <w:rPr>
        <w:rFonts w:hint="default"/>
      </w:rPr>
    </w:lvl>
    <w:lvl w:ilvl="4">
      <w:start w:val="1"/>
      <w:numFmt w:val="decimal"/>
      <w:lvlText w:val="%1.%2.%3.%4.%5."/>
      <w:lvlJc w:val="left"/>
      <w:pPr>
        <w:tabs>
          <w:tab w:val="num" w:pos="1953"/>
        </w:tabs>
        <w:ind w:left="1218" w:hanging="357"/>
      </w:pPr>
      <w:rPr>
        <w:rFonts w:hint="default"/>
      </w:rPr>
    </w:lvl>
    <w:lvl w:ilvl="5">
      <w:start w:val="1"/>
      <w:numFmt w:val="decimal"/>
      <w:lvlText w:val="%1.%2.%3.%4.%5.%6."/>
      <w:lvlJc w:val="left"/>
      <w:pPr>
        <w:tabs>
          <w:tab w:val="num" w:pos="2673"/>
        </w:tabs>
        <w:ind w:left="1575" w:hanging="357"/>
      </w:pPr>
      <w:rPr>
        <w:rFonts w:hint="default"/>
      </w:rPr>
    </w:lvl>
    <w:lvl w:ilvl="6">
      <w:start w:val="1"/>
      <w:numFmt w:val="decimal"/>
      <w:lvlText w:val="%1.%2.%3.%4.%5.%6.%7."/>
      <w:lvlJc w:val="left"/>
      <w:pPr>
        <w:tabs>
          <w:tab w:val="num" w:pos="3033"/>
        </w:tabs>
        <w:ind w:left="1932" w:hanging="357"/>
      </w:pPr>
      <w:rPr>
        <w:rFonts w:hint="default"/>
      </w:rPr>
    </w:lvl>
    <w:lvl w:ilvl="7">
      <w:start w:val="1"/>
      <w:numFmt w:val="decimal"/>
      <w:lvlText w:val="%1.%2.%3.%4.%5.%6.%7.%8."/>
      <w:lvlJc w:val="left"/>
      <w:pPr>
        <w:tabs>
          <w:tab w:val="num" w:pos="3753"/>
        </w:tabs>
        <w:ind w:left="2289" w:hanging="357"/>
      </w:pPr>
      <w:rPr>
        <w:rFonts w:hint="default"/>
      </w:rPr>
    </w:lvl>
    <w:lvl w:ilvl="8">
      <w:start w:val="1"/>
      <w:numFmt w:val="decimal"/>
      <w:lvlText w:val="%1.%2.%3.%4.%5.%6.%7.%8.%9."/>
      <w:lvlJc w:val="left"/>
      <w:pPr>
        <w:tabs>
          <w:tab w:val="num" w:pos="4473"/>
        </w:tabs>
        <w:ind w:left="2646" w:hanging="357"/>
      </w:pPr>
      <w:rPr>
        <w:rFonts w:hint="default"/>
      </w:rPr>
    </w:lvl>
  </w:abstractNum>
  <w:abstractNum w:abstractNumId="15">
    <w:nsid w:val="431A70BA"/>
    <w:multiLevelType w:val="hybridMultilevel"/>
    <w:tmpl w:val="872C0798"/>
    <w:lvl w:ilvl="0" w:tplc="08090017">
      <w:start w:val="1"/>
      <w:numFmt w:val="lowerLetter"/>
      <w:lvlText w:val="%1)"/>
      <w:lvlJc w:val="left"/>
      <w:pPr>
        <w:ind w:left="1287" w:hanging="360"/>
      </w:pPr>
      <w:rPr>
        <w:rFonts w:hint="default"/>
      </w:rPr>
    </w:lvl>
    <w:lvl w:ilvl="1" w:tplc="08090019">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6">
    <w:nsid w:val="4D644204"/>
    <w:multiLevelType w:val="multilevel"/>
    <w:tmpl w:val="6F6884F4"/>
    <w:styleLink w:val="CurrentList2"/>
    <w:lvl w:ilvl="0">
      <w:start w:val="6"/>
      <w:numFmt w:val="decimal"/>
      <w:lvlText w:val="%1."/>
      <w:lvlJc w:val="left"/>
      <w:pPr>
        <w:ind w:left="357" w:hanging="357"/>
      </w:pPr>
      <w:rPr>
        <w:rFonts w:ascii="Arial" w:hAnsi="Arial" w:hint="default"/>
        <w:b w:val="0"/>
        <w:i w:val="0"/>
        <w:color w:val="000000"/>
        <w:sz w:val="22"/>
        <w:u w:val="none"/>
      </w:rPr>
    </w:lvl>
    <w:lvl w:ilvl="1">
      <w:start w:val="1"/>
      <w:numFmt w:val="lowerLetter"/>
      <w:lvlText w:val="%2)"/>
      <w:lvlJc w:val="left"/>
      <w:pPr>
        <w:ind w:left="641" w:hanging="357"/>
      </w:pPr>
      <w:rPr>
        <w:rFonts w:ascii="Arial" w:hAnsi="Arial" w:hint="default"/>
        <w:b w:val="0"/>
        <w:i w:val="0"/>
        <w:sz w:val="22"/>
      </w:rPr>
    </w:lvl>
    <w:lvl w:ilvl="2">
      <w:start w:val="1"/>
      <w:numFmt w:val="lowerRoman"/>
      <w:lvlText w:val="%3."/>
      <w:lvlJc w:val="left"/>
      <w:pPr>
        <w:ind w:left="504" w:hanging="357"/>
      </w:pPr>
      <w:rPr>
        <w:rFonts w:ascii="Arial" w:hAnsi="Arial" w:hint="default"/>
        <w:b w:val="0"/>
        <w:i w:val="0"/>
        <w:sz w:val="22"/>
      </w:rPr>
    </w:lvl>
    <w:lvl w:ilvl="3">
      <w:start w:val="1"/>
      <w:numFmt w:val="decimal"/>
      <w:lvlText w:val="%1.%2.%3.%4."/>
      <w:lvlJc w:val="left"/>
      <w:pPr>
        <w:tabs>
          <w:tab w:val="num" w:pos="1593"/>
        </w:tabs>
        <w:ind w:left="861" w:hanging="357"/>
      </w:pPr>
      <w:rPr>
        <w:rFonts w:hint="default"/>
      </w:rPr>
    </w:lvl>
    <w:lvl w:ilvl="4">
      <w:start w:val="1"/>
      <w:numFmt w:val="decimal"/>
      <w:lvlText w:val="%1.%2.%3.%4.%5."/>
      <w:lvlJc w:val="left"/>
      <w:pPr>
        <w:tabs>
          <w:tab w:val="num" w:pos="1953"/>
        </w:tabs>
        <w:ind w:left="1218" w:hanging="357"/>
      </w:pPr>
      <w:rPr>
        <w:rFonts w:hint="default"/>
      </w:rPr>
    </w:lvl>
    <w:lvl w:ilvl="5">
      <w:start w:val="1"/>
      <w:numFmt w:val="decimal"/>
      <w:lvlText w:val="%1.%2.%3.%4.%5.%6."/>
      <w:lvlJc w:val="left"/>
      <w:pPr>
        <w:tabs>
          <w:tab w:val="num" w:pos="2673"/>
        </w:tabs>
        <w:ind w:left="1575" w:hanging="357"/>
      </w:pPr>
      <w:rPr>
        <w:rFonts w:hint="default"/>
      </w:rPr>
    </w:lvl>
    <w:lvl w:ilvl="6">
      <w:start w:val="1"/>
      <w:numFmt w:val="decimal"/>
      <w:lvlText w:val="%1.%2.%3.%4.%5.%6.%7."/>
      <w:lvlJc w:val="left"/>
      <w:pPr>
        <w:tabs>
          <w:tab w:val="num" w:pos="3033"/>
        </w:tabs>
        <w:ind w:left="1932" w:hanging="357"/>
      </w:pPr>
      <w:rPr>
        <w:rFonts w:hint="default"/>
      </w:rPr>
    </w:lvl>
    <w:lvl w:ilvl="7">
      <w:start w:val="1"/>
      <w:numFmt w:val="decimal"/>
      <w:lvlText w:val="%1.%2.%3.%4.%5.%6.%7.%8."/>
      <w:lvlJc w:val="left"/>
      <w:pPr>
        <w:tabs>
          <w:tab w:val="num" w:pos="3753"/>
        </w:tabs>
        <w:ind w:left="2289" w:hanging="357"/>
      </w:pPr>
      <w:rPr>
        <w:rFonts w:hint="default"/>
      </w:rPr>
    </w:lvl>
    <w:lvl w:ilvl="8">
      <w:start w:val="1"/>
      <w:numFmt w:val="decimal"/>
      <w:lvlText w:val="%1.%2.%3.%4.%5.%6.%7.%8.%9."/>
      <w:lvlJc w:val="left"/>
      <w:pPr>
        <w:tabs>
          <w:tab w:val="num" w:pos="4473"/>
        </w:tabs>
        <w:ind w:left="2646" w:hanging="357"/>
      </w:pPr>
      <w:rPr>
        <w:rFonts w:hint="default"/>
      </w:rPr>
    </w:lvl>
  </w:abstractNum>
  <w:abstractNum w:abstractNumId="17">
    <w:nsid w:val="4F426BDA"/>
    <w:multiLevelType w:val="hybridMultilevel"/>
    <w:tmpl w:val="A34E669E"/>
    <w:lvl w:ilvl="0" w:tplc="08090017">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18">
    <w:nsid w:val="54D83919"/>
    <w:multiLevelType w:val="hybridMultilevel"/>
    <w:tmpl w:val="BF9E861C"/>
    <w:lvl w:ilvl="0" w:tplc="8100748A">
      <w:start w:val="10"/>
      <w:numFmt w:val="decimal"/>
      <w:lvlText w:val="%1."/>
      <w:lvlJc w:val="left"/>
      <w:pPr>
        <w:ind w:left="360" w:hanging="360"/>
      </w:pPr>
      <w:rPr>
        <w:rFonts w:hint="default"/>
        <w:b w:val="0"/>
      </w:rPr>
    </w:lvl>
    <w:lvl w:ilvl="1" w:tplc="33883D36">
      <w:start w:val="1"/>
      <w:numFmt w:val="lowerLetter"/>
      <w:lvlText w:val="%2)"/>
      <w:lvlJc w:val="left"/>
      <w:pPr>
        <w:ind w:left="720" w:hanging="360"/>
      </w:pPr>
      <w:rPr>
        <w:rFonts w:hint="default"/>
      </w:rPr>
    </w:lvl>
    <w:lvl w:ilvl="2" w:tplc="C010A2F8">
      <w:start w:val="1"/>
      <w:numFmt w:val="lowerRoman"/>
      <w:lvlText w:val="%3)"/>
      <w:lvlJc w:val="left"/>
      <w:pPr>
        <w:ind w:left="1080" w:hanging="360"/>
      </w:pPr>
      <w:rPr>
        <w:rFonts w:hint="default"/>
      </w:rPr>
    </w:lvl>
    <w:lvl w:ilvl="3" w:tplc="B680BD38">
      <w:start w:val="1"/>
      <w:numFmt w:val="decimal"/>
      <w:lvlText w:val="(%4)"/>
      <w:lvlJc w:val="left"/>
      <w:pPr>
        <w:ind w:left="1440" w:hanging="360"/>
      </w:pPr>
      <w:rPr>
        <w:rFonts w:hint="default"/>
      </w:rPr>
    </w:lvl>
    <w:lvl w:ilvl="4" w:tplc="8ED4FC72">
      <w:start w:val="1"/>
      <w:numFmt w:val="lowerLetter"/>
      <w:lvlText w:val="(%5)"/>
      <w:lvlJc w:val="left"/>
      <w:pPr>
        <w:ind w:left="1800" w:hanging="360"/>
      </w:pPr>
      <w:rPr>
        <w:rFonts w:hint="default"/>
      </w:rPr>
    </w:lvl>
    <w:lvl w:ilvl="5" w:tplc="631A68C8">
      <w:start w:val="1"/>
      <w:numFmt w:val="lowerRoman"/>
      <w:lvlText w:val="(%6)"/>
      <w:lvlJc w:val="left"/>
      <w:pPr>
        <w:ind w:left="2160" w:hanging="360"/>
      </w:pPr>
      <w:rPr>
        <w:rFonts w:hint="default"/>
      </w:rPr>
    </w:lvl>
    <w:lvl w:ilvl="6" w:tplc="354627F2">
      <w:start w:val="1"/>
      <w:numFmt w:val="decimal"/>
      <w:lvlText w:val="%7."/>
      <w:lvlJc w:val="left"/>
      <w:pPr>
        <w:ind w:left="2520" w:hanging="360"/>
      </w:pPr>
      <w:rPr>
        <w:rFonts w:hint="default"/>
      </w:rPr>
    </w:lvl>
    <w:lvl w:ilvl="7" w:tplc="D8281AE4">
      <w:start w:val="1"/>
      <w:numFmt w:val="lowerLetter"/>
      <w:lvlText w:val="%8."/>
      <w:lvlJc w:val="left"/>
      <w:pPr>
        <w:ind w:left="2880" w:hanging="360"/>
      </w:pPr>
      <w:rPr>
        <w:rFonts w:hint="default"/>
      </w:rPr>
    </w:lvl>
    <w:lvl w:ilvl="8" w:tplc="DDD6D590">
      <w:start w:val="1"/>
      <w:numFmt w:val="lowerRoman"/>
      <w:lvlText w:val="%9."/>
      <w:lvlJc w:val="left"/>
      <w:pPr>
        <w:ind w:left="3240" w:hanging="360"/>
      </w:pPr>
      <w:rPr>
        <w:rFonts w:hint="default"/>
      </w:rPr>
    </w:lvl>
  </w:abstractNum>
  <w:abstractNum w:abstractNumId="19">
    <w:nsid w:val="60461F20"/>
    <w:multiLevelType w:val="hybridMultilevel"/>
    <w:tmpl w:val="77C8D634"/>
    <w:lvl w:ilvl="0" w:tplc="08090017">
      <w:start w:val="1"/>
      <w:numFmt w:val="lowerLetter"/>
      <w:lvlText w:val="%1)"/>
      <w:lvlJc w:val="left"/>
      <w:pPr>
        <w:ind w:left="927" w:hanging="360"/>
      </w:pPr>
      <w:rPr>
        <w:rFonts w:hint="default"/>
        <w:b w:val="0"/>
        <w:i w:val="0"/>
      </w:rPr>
    </w:lvl>
    <w:lvl w:ilvl="1" w:tplc="08090019">
      <w:start w:val="1"/>
      <w:numFmt w:val="lowerLetter"/>
      <w:lvlText w:val="%2."/>
      <w:lvlJc w:val="left"/>
      <w:pPr>
        <w:ind w:left="1440" w:hanging="360"/>
      </w:pPr>
      <w:rPr>
        <w:rFonts w:cs="Times New Roman"/>
      </w:rPr>
    </w:lvl>
    <w:lvl w:ilvl="2" w:tplc="0809001B">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20">
    <w:nsid w:val="68FD79E7"/>
    <w:multiLevelType w:val="hybridMultilevel"/>
    <w:tmpl w:val="802ED7CA"/>
    <w:lvl w:ilvl="0" w:tplc="08090017">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1">
    <w:nsid w:val="731B254F"/>
    <w:multiLevelType w:val="hybridMultilevel"/>
    <w:tmpl w:val="0A6ABF28"/>
    <w:lvl w:ilvl="0" w:tplc="1BEEDD38">
      <w:start w:val="1"/>
      <w:numFmt w:val="lowerRoman"/>
      <w:lvlText w:val="(%1)"/>
      <w:lvlJc w:val="center"/>
      <w:pPr>
        <w:ind w:left="1647" w:hanging="360"/>
      </w:pPr>
      <w:rPr>
        <w:rFonts w:hint="default"/>
      </w:rPr>
    </w:lvl>
    <w:lvl w:ilvl="1" w:tplc="D46233B6">
      <w:start w:val="1"/>
      <w:numFmt w:val="lowerRoman"/>
      <w:lvlText w:val="(%2)"/>
      <w:lvlJc w:val="right"/>
      <w:pPr>
        <w:ind w:left="2367" w:hanging="360"/>
      </w:pPr>
      <w:rPr>
        <w:rFonts w:hint="default"/>
      </w:rPr>
    </w:lvl>
    <w:lvl w:ilvl="2" w:tplc="0809001B" w:tentative="1">
      <w:start w:val="1"/>
      <w:numFmt w:val="lowerRoman"/>
      <w:lvlText w:val="%3."/>
      <w:lvlJc w:val="right"/>
      <w:pPr>
        <w:ind w:left="3087" w:hanging="180"/>
      </w:pPr>
    </w:lvl>
    <w:lvl w:ilvl="3" w:tplc="0809000F" w:tentative="1">
      <w:start w:val="1"/>
      <w:numFmt w:val="decimal"/>
      <w:lvlText w:val="%4."/>
      <w:lvlJc w:val="left"/>
      <w:pPr>
        <w:ind w:left="3807" w:hanging="360"/>
      </w:pPr>
    </w:lvl>
    <w:lvl w:ilvl="4" w:tplc="08090019" w:tentative="1">
      <w:start w:val="1"/>
      <w:numFmt w:val="lowerLetter"/>
      <w:lvlText w:val="%5."/>
      <w:lvlJc w:val="left"/>
      <w:pPr>
        <w:ind w:left="4527" w:hanging="360"/>
      </w:pPr>
    </w:lvl>
    <w:lvl w:ilvl="5" w:tplc="0809001B" w:tentative="1">
      <w:start w:val="1"/>
      <w:numFmt w:val="lowerRoman"/>
      <w:lvlText w:val="%6."/>
      <w:lvlJc w:val="right"/>
      <w:pPr>
        <w:ind w:left="5247" w:hanging="180"/>
      </w:pPr>
    </w:lvl>
    <w:lvl w:ilvl="6" w:tplc="0809000F" w:tentative="1">
      <w:start w:val="1"/>
      <w:numFmt w:val="decimal"/>
      <w:lvlText w:val="%7."/>
      <w:lvlJc w:val="left"/>
      <w:pPr>
        <w:ind w:left="5967" w:hanging="360"/>
      </w:pPr>
    </w:lvl>
    <w:lvl w:ilvl="7" w:tplc="08090019" w:tentative="1">
      <w:start w:val="1"/>
      <w:numFmt w:val="lowerLetter"/>
      <w:lvlText w:val="%8."/>
      <w:lvlJc w:val="left"/>
      <w:pPr>
        <w:ind w:left="6687" w:hanging="360"/>
      </w:pPr>
    </w:lvl>
    <w:lvl w:ilvl="8" w:tplc="0809001B" w:tentative="1">
      <w:start w:val="1"/>
      <w:numFmt w:val="lowerRoman"/>
      <w:lvlText w:val="%9."/>
      <w:lvlJc w:val="right"/>
      <w:pPr>
        <w:ind w:left="7407" w:hanging="180"/>
      </w:pPr>
    </w:lvl>
  </w:abstractNum>
  <w:abstractNum w:abstractNumId="22">
    <w:nsid w:val="767A6F95"/>
    <w:multiLevelType w:val="multilevel"/>
    <w:tmpl w:val="6F6884F4"/>
    <w:lvl w:ilvl="0">
      <w:start w:val="6"/>
      <w:numFmt w:val="decimal"/>
      <w:pStyle w:val="ListNumber"/>
      <w:lvlText w:val="%1."/>
      <w:lvlJc w:val="left"/>
      <w:pPr>
        <w:ind w:left="357" w:hanging="357"/>
      </w:pPr>
      <w:rPr>
        <w:rFonts w:ascii="Arial" w:hAnsi="Arial" w:hint="default"/>
        <w:b w:val="0"/>
        <w:i w:val="0"/>
        <w:color w:val="000000"/>
        <w:sz w:val="22"/>
        <w:u w:val="none"/>
      </w:rPr>
    </w:lvl>
    <w:lvl w:ilvl="1">
      <w:start w:val="1"/>
      <w:numFmt w:val="lowerLetter"/>
      <w:pStyle w:val="ListNumber2"/>
      <w:lvlText w:val="%2)"/>
      <w:lvlJc w:val="left"/>
      <w:pPr>
        <w:ind w:left="641" w:hanging="357"/>
      </w:pPr>
      <w:rPr>
        <w:rFonts w:ascii="Arial" w:hAnsi="Arial" w:hint="default"/>
        <w:b w:val="0"/>
        <w:i w:val="0"/>
        <w:sz w:val="22"/>
      </w:rPr>
    </w:lvl>
    <w:lvl w:ilvl="2">
      <w:start w:val="1"/>
      <w:numFmt w:val="lowerRoman"/>
      <w:pStyle w:val="ListNumber3"/>
      <w:lvlText w:val="%3."/>
      <w:lvlJc w:val="left"/>
      <w:pPr>
        <w:ind w:left="504" w:hanging="357"/>
      </w:pPr>
      <w:rPr>
        <w:rFonts w:ascii="Arial" w:hAnsi="Arial" w:hint="default"/>
        <w:b w:val="0"/>
        <w:i w:val="0"/>
        <w:sz w:val="22"/>
      </w:rPr>
    </w:lvl>
    <w:lvl w:ilvl="3">
      <w:start w:val="1"/>
      <w:numFmt w:val="decimal"/>
      <w:lvlText w:val="%1.%2.%3.%4."/>
      <w:lvlJc w:val="left"/>
      <w:pPr>
        <w:tabs>
          <w:tab w:val="num" w:pos="1593"/>
        </w:tabs>
        <w:ind w:left="861" w:hanging="357"/>
      </w:pPr>
      <w:rPr>
        <w:rFonts w:hint="default"/>
      </w:rPr>
    </w:lvl>
    <w:lvl w:ilvl="4">
      <w:start w:val="1"/>
      <w:numFmt w:val="decimal"/>
      <w:lvlText w:val="%1.%2.%3.%4.%5."/>
      <w:lvlJc w:val="left"/>
      <w:pPr>
        <w:tabs>
          <w:tab w:val="num" w:pos="1953"/>
        </w:tabs>
        <w:ind w:left="1218" w:hanging="357"/>
      </w:pPr>
      <w:rPr>
        <w:rFonts w:hint="default"/>
      </w:rPr>
    </w:lvl>
    <w:lvl w:ilvl="5">
      <w:start w:val="1"/>
      <w:numFmt w:val="decimal"/>
      <w:lvlText w:val="%1.%2.%3.%4.%5.%6."/>
      <w:lvlJc w:val="left"/>
      <w:pPr>
        <w:tabs>
          <w:tab w:val="num" w:pos="2673"/>
        </w:tabs>
        <w:ind w:left="1575" w:hanging="357"/>
      </w:pPr>
      <w:rPr>
        <w:rFonts w:hint="default"/>
      </w:rPr>
    </w:lvl>
    <w:lvl w:ilvl="6">
      <w:start w:val="1"/>
      <w:numFmt w:val="decimal"/>
      <w:lvlText w:val="%1.%2.%3.%4.%5.%6.%7."/>
      <w:lvlJc w:val="left"/>
      <w:pPr>
        <w:tabs>
          <w:tab w:val="num" w:pos="3033"/>
        </w:tabs>
        <w:ind w:left="1932" w:hanging="357"/>
      </w:pPr>
      <w:rPr>
        <w:rFonts w:hint="default"/>
      </w:rPr>
    </w:lvl>
    <w:lvl w:ilvl="7">
      <w:start w:val="1"/>
      <w:numFmt w:val="decimal"/>
      <w:lvlText w:val="%1.%2.%3.%4.%5.%6.%7.%8."/>
      <w:lvlJc w:val="left"/>
      <w:pPr>
        <w:tabs>
          <w:tab w:val="num" w:pos="3753"/>
        </w:tabs>
        <w:ind w:left="2289" w:hanging="357"/>
      </w:pPr>
      <w:rPr>
        <w:rFonts w:hint="default"/>
      </w:rPr>
    </w:lvl>
    <w:lvl w:ilvl="8">
      <w:start w:val="1"/>
      <w:numFmt w:val="decimal"/>
      <w:lvlText w:val="%1.%2.%3.%4.%5.%6.%7.%8.%9."/>
      <w:lvlJc w:val="left"/>
      <w:pPr>
        <w:tabs>
          <w:tab w:val="num" w:pos="4473"/>
        </w:tabs>
        <w:ind w:left="2646" w:hanging="357"/>
      </w:pPr>
      <w:rPr>
        <w:rFonts w:hint="default"/>
      </w:rPr>
    </w:lvl>
  </w:abstractNum>
  <w:abstractNum w:abstractNumId="23">
    <w:nsid w:val="7C6F0DCA"/>
    <w:multiLevelType w:val="hybridMultilevel"/>
    <w:tmpl w:val="F3222694"/>
    <w:lvl w:ilvl="0" w:tplc="08090017">
      <w:start w:val="1"/>
      <w:numFmt w:val="lowerLetter"/>
      <w:lvlText w:val="%1)"/>
      <w:lvlJc w:val="left"/>
      <w:pPr>
        <w:ind w:left="1287" w:hanging="360"/>
      </w:pPr>
    </w:lvl>
    <w:lvl w:ilvl="1" w:tplc="08090019" w:tentative="1">
      <w:start w:val="1"/>
      <w:numFmt w:val="lowerLetter"/>
      <w:lvlText w:val="%2."/>
      <w:lvlJc w:val="left"/>
      <w:pPr>
        <w:ind w:left="2007" w:hanging="360"/>
      </w:pPr>
    </w:lvl>
    <w:lvl w:ilvl="2" w:tplc="0809001B" w:tentative="1">
      <w:start w:val="1"/>
      <w:numFmt w:val="lowerRoman"/>
      <w:lvlText w:val="%3."/>
      <w:lvlJc w:val="right"/>
      <w:pPr>
        <w:ind w:left="2727" w:hanging="180"/>
      </w:pPr>
    </w:lvl>
    <w:lvl w:ilvl="3" w:tplc="0809000F" w:tentative="1">
      <w:start w:val="1"/>
      <w:numFmt w:val="decimal"/>
      <w:lvlText w:val="%4."/>
      <w:lvlJc w:val="left"/>
      <w:pPr>
        <w:ind w:left="3447" w:hanging="360"/>
      </w:pPr>
    </w:lvl>
    <w:lvl w:ilvl="4" w:tplc="08090019" w:tentative="1">
      <w:start w:val="1"/>
      <w:numFmt w:val="lowerLetter"/>
      <w:lvlText w:val="%5."/>
      <w:lvlJc w:val="left"/>
      <w:pPr>
        <w:ind w:left="4167" w:hanging="360"/>
      </w:pPr>
    </w:lvl>
    <w:lvl w:ilvl="5" w:tplc="0809001B" w:tentative="1">
      <w:start w:val="1"/>
      <w:numFmt w:val="lowerRoman"/>
      <w:lvlText w:val="%6."/>
      <w:lvlJc w:val="right"/>
      <w:pPr>
        <w:ind w:left="4887" w:hanging="180"/>
      </w:pPr>
    </w:lvl>
    <w:lvl w:ilvl="6" w:tplc="0809000F" w:tentative="1">
      <w:start w:val="1"/>
      <w:numFmt w:val="decimal"/>
      <w:lvlText w:val="%7."/>
      <w:lvlJc w:val="left"/>
      <w:pPr>
        <w:ind w:left="5607" w:hanging="360"/>
      </w:pPr>
    </w:lvl>
    <w:lvl w:ilvl="7" w:tplc="08090019" w:tentative="1">
      <w:start w:val="1"/>
      <w:numFmt w:val="lowerLetter"/>
      <w:lvlText w:val="%8."/>
      <w:lvlJc w:val="left"/>
      <w:pPr>
        <w:ind w:left="6327" w:hanging="360"/>
      </w:pPr>
    </w:lvl>
    <w:lvl w:ilvl="8" w:tplc="0809001B" w:tentative="1">
      <w:start w:val="1"/>
      <w:numFmt w:val="lowerRoman"/>
      <w:lvlText w:val="%9."/>
      <w:lvlJc w:val="right"/>
      <w:pPr>
        <w:ind w:left="7047" w:hanging="180"/>
      </w:pPr>
    </w:lvl>
  </w:abstractNum>
  <w:abstractNum w:abstractNumId="24">
    <w:nsid w:val="7E3A4993"/>
    <w:multiLevelType w:val="hybridMultilevel"/>
    <w:tmpl w:val="949A714A"/>
    <w:lvl w:ilvl="0" w:tplc="E2A0C25E">
      <w:start w:val="1"/>
      <w:numFmt w:val="decimal"/>
      <w:lvlText w:val="%1."/>
      <w:lvlJc w:val="left"/>
      <w:pPr>
        <w:ind w:left="2062" w:hanging="360"/>
      </w:pPr>
      <w:rPr>
        <w:b w:val="0"/>
        <w:sz w:val="22"/>
        <w:szCs w:val="22"/>
      </w:rPr>
    </w:lvl>
    <w:lvl w:ilvl="1" w:tplc="ECC6E584">
      <w:start w:val="1"/>
      <w:numFmt w:val="lowerLetter"/>
      <w:lvlText w:val="%2."/>
      <w:lvlJc w:val="left"/>
      <w:pPr>
        <w:ind w:left="1208" w:hanging="360"/>
      </w:pPr>
    </w:lvl>
    <w:lvl w:ilvl="2" w:tplc="7F3A6FFC">
      <w:start w:val="1"/>
      <w:numFmt w:val="lowerRoman"/>
      <w:lvlText w:val="%3."/>
      <w:lvlJc w:val="right"/>
      <w:pPr>
        <w:ind w:left="1071" w:hanging="180"/>
      </w:pPr>
    </w:lvl>
    <w:lvl w:ilvl="3" w:tplc="7F30EEA4">
      <w:start w:val="1"/>
      <w:numFmt w:val="decimal"/>
      <w:lvlText w:val="%4."/>
      <w:lvlJc w:val="left"/>
      <w:pPr>
        <w:ind w:left="1428" w:hanging="360"/>
      </w:pPr>
    </w:lvl>
    <w:lvl w:ilvl="4" w:tplc="B47473C2">
      <w:start w:val="1"/>
      <w:numFmt w:val="lowerLetter"/>
      <w:lvlText w:val="%5."/>
      <w:lvlJc w:val="left"/>
      <w:pPr>
        <w:ind w:left="1785" w:hanging="360"/>
      </w:pPr>
    </w:lvl>
    <w:lvl w:ilvl="5" w:tplc="50949094">
      <w:start w:val="1"/>
      <w:numFmt w:val="lowerRoman"/>
      <w:lvlText w:val="%6."/>
      <w:lvlJc w:val="right"/>
      <w:pPr>
        <w:ind w:left="2142" w:hanging="180"/>
      </w:pPr>
    </w:lvl>
    <w:lvl w:ilvl="6" w:tplc="F2124066">
      <w:start w:val="1"/>
      <w:numFmt w:val="decimal"/>
      <w:lvlText w:val="%7."/>
      <w:lvlJc w:val="left"/>
      <w:pPr>
        <w:ind w:left="2499" w:hanging="360"/>
      </w:pPr>
    </w:lvl>
    <w:lvl w:ilvl="7" w:tplc="F09046A0">
      <w:start w:val="1"/>
      <w:numFmt w:val="lowerLetter"/>
      <w:lvlText w:val="%8."/>
      <w:lvlJc w:val="left"/>
      <w:pPr>
        <w:ind w:left="2856" w:hanging="360"/>
      </w:pPr>
    </w:lvl>
    <w:lvl w:ilvl="8" w:tplc="FA96FB86">
      <w:start w:val="1"/>
      <w:numFmt w:val="lowerRoman"/>
      <w:lvlText w:val="%9."/>
      <w:lvlJc w:val="right"/>
      <w:pPr>
        <w:ind w:left="3213" w:hanging="180"/>
      </w:pPr>
    </w:lvl>
  </w:abstractNum>
  <w:num w:numId="1">
    <w:abstractNumId w:val="12"/>
  </w:num>
  <w:num w:numId="2">
    <w:abstractNumId w:val="24"/>
  </w:num>
  <w:num w:numId="3">
    <w:abstractNumId w:val="5"/>
  </w:num>
  <w:num w:numId="4">
    <w:abstractNumId w:val="11"/>
  </w:num>
  <w:num w:numId="5">
    <w:abstractNumId w:val="4"/>
  </w:num>
  <w:num w:numId="6">
    <w:abstractNumId w:val="22"/>
  </w:num>
  <w:num w:numId="7">
    <w:abstractNumId w:val="22"/>
  </w:num>
  <w:num w:numId="8">
    <w:abstractNumId w:val="22"/>
  </w:num>
  <w:num w:numId="9">
    <w:abstractNumId w:val="18"/>
  </w:num>
  <w:num w:numId="10">
    <w:abstractNumId w:val="20"/>
  </w:num>
  <w:num w:numId="11">
    <w:abstractNumId w:val="22"/>
  </w:num>
  <w:num w:numId="12">
    <w:abstractNumId w:val="23"/>
  </w:num>
  <w:num w:numId="13">
    <w:abstractNumId w:val="22"/>
  </w:num>
  <w:num w:numId="14">
    <w:abstractNumId w:val="3"/>
  </w:num>
  <w:num w:numId="15">
    <w:abstractNumId w:val="22"/>
  </w:num>
  <w:num w:numId="16">
    <w:abstractNumId w:val="15"/>
  </w:num>
  <w:num w:numId="17">
    <w:abstractNumId w:val="22"/>
  </w:num>
  <w:num w:numId="18">
    <w:abstractNumId w:val="19"/>
  </w:num>
  <w:num w:numId="19">
    <w:abstractNumId w:val="2"/>
  </w:num>
  <w:num w:numId="20">
    <w:abstractNumId w:val="22"/>
  </w:num>
  <w:num w:numId="21">
    <w:abstractNumId w:val="22"/>
  </w:num>
  <w:num w:numId="22">
    <w:abstractNumId w:val="7"/>
  </w:num>
  <w:num w:numId="23">
    <w:abstractNumId w:val="21"/>
  </w:num>
  <w:num w:numId="24">
    <w:abstractNumId w:val="8"/>
  </w:num>
  <w:num w:numId="25">
    <w:abstractNumId w:val="22"/>
  </w:num>
  <w:num w:numId="26">
    <w:abstractNumId w:val="22"/>
  </w:num>
  <w:num w:numId="27">
    <w:abstractNumId w:val="22"/>
  </w:num>
  <w:num w:numId="28">
    <w:abstractNumId w:val="17"/>
  </w:num>
  <w:num w:numId="29">
    <w:abstractNumId w:val="9"/>
  </w:num>
  <w:num w:numId="30">
    <w:abstractNumId w:val="22"/>
  </w:num>
  <w:num w:numId="31">
    <w:abstractNumId w:val="6"/>
  </w:num>
  <w:num w:numId="32">
    <w:abstractNumId w:val="22"/>
  </w:num>
  <w:num w:numId="33">
    <w:abstractNumId w:val="0"/>
  </w:num>
  <w:num w:numId="34">
    <w:abstractNumId w:val="13"/>
  </w:num>
  <w:num w:numId="35">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22"/>
  </w:num>
  <w:num w:numId="38">
    <w:abstractNumId w:val="22"/>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
  </w:num>
  <w:num w:numId="40">
    <w:abstractNumId w:val="22"/>
    <w:lvlOverride w:ilvl="0">
      <w:lvl w:ilvl="0">
        <w:start w:val="5"/>
        <w:numFmt w:val="decimal"/>
        <w:pStyle w:val="ListNumber"/>
        <w:lvlText w:val="%1."/>
        <w:lvlJc w:val="left"/>
        <w:pPr>
          <w:ind w:left="357" w:hanging="357"/>
        </w:pPr>
        <w:rPr>
          <w:rFonts w:ascii="Arial" w:hAnsi="Arial" w:hint="default"/>
          <w:b w:val="0"/>
          <w:i w:val="0"/>
          <w:color w:val="000000"/>
          <w:sz w:val="22"/>
          <w:u w:val="none"/>
        </w:rPr>
      </w:lvl>
    </w:lvlOverride>
    <w:lvlOverride w:ilvl="1">
      <w:lvl w:ilvl="1">
        <w:start w:val="1"/>
        <w:numFmt w:val="lowerLetter"/>
        <w:pStyle w:val="ListNumber2"/>
        <w:lvlText w:val="%2)"/>
        <w:lvlJc w:val="left"/>
        <w:pPr>
          <w:ind w:left="641" w:hanging="357"/>
        </w:pPr>
        <w:rPr>
          <w:rFonts w:ascii="Arial" w:hAnsi="Arial" w:hint="default"/>
          <w:b w:val="0"/>
          <w:i w:val="0"/>
          <w:sz w:val="22"/>
        </w:rPr>
      </w:lvl>
    </w:lvlOverride>
    <w:lvlOverride w:ilvl="2">
      <w:lvl w:ilvl="2">
        <w:start w:val="1"/>
        <w:numFmt w:val="lowerRoman"/>
        <w:pStyle w:val="ListNumber3"/>
        <w:lvlText w:val="%3."/>
        <w:lvlJc w:val="left"/>
        <w:pPr>
          <w:ind w:left="504" w:hanging="357"/>
        </w:pPr>
        <w:rPr>
          <w:rFonts w:ascii="Arial" w:hAnsi="Arial" w:hint="default"/>
          <w:b w:val="0"/>
          <w:i w:val="0"/>
          <w:sz w:val="22"/>
        </w:rPr>
      </w:lvl>
    </w:lvlOverride>
    <w:lvlOverride w:ilvl="3">
      <w:lvl w:ilvl="3">
        <w:start w:val="1"/>
        <w:numFmt w:val="decimal"/>
        <w:lvlText w:val="%1.%2.%3.%4."/>
        <w:lvlJc w:val="left"/>
        <w:pPr>
          <w:tabs>
            <w:tab w:val="num" w:pos="1593"/>
          </w:tabs>
          <w:ind w:left="861" w:hanging="357"/>
        </w:pPr>
        <w:rPr>
          <w:rFonts w:hint="default"/>
        </w:rPr>
      </w:lvl>
    </w:lvlOverride>
    <w:lvlOverride w:ilvl="4">
      <w:lvl w:ilvl="4">
        <w:start w:val="1"/>
        <w:numFmt w:val="decimal"/>
        <w:lvlText w:val="%1.%2.%3.%4.%5."/>
        <w:lvlJc w:val="left"/>
        <w:pPr>
          <w:tabs>
            <w:tab w:val="num" w:pos="1953"/>
          </w:tabs>
          <w:ind w:left="1218" w:hanging="357"/>
        </w:pPr>
        <w:rPr>
          <w:rFonts w:hint="default"/>
        </w:rPr>
      </w:lvl>
    </w:lvlOverride>
    <w:lvlOverride w:ilvl="5">
      <w:lvl w:ilvl="5">
        <w:start w:val="1"/>
        <w:numFmt w:val="decimal"/>
        <w:lvlText w:val="%1.%2.%3.%4.%5.%6."/>
        <w:lvlJc w:val="left"/>
        <w:pPr>
          <w:tabs>
            <w:tab w:val="num" w:pos="2673"/>
          </w:tabs>
          <w:ind w:left="1575" w:hanging="357"/>
        </w:pPr>
        <w:rPr>
          <w:rFonts w:hint="default"/>
        </w:rPr>
      </w:lvl>
    </w:lvlOverride>
    <w:lvlOverride w:ilvl="6">
      <w:lvl w:ilvl="6">
        <w:start w:val="1"/>
        <w:numFmt w:val="decimal"/>
        <w:lvlText w:val="%1.%2.%3.%4.%5.%6.%7."/>
        <w:lvlJc w:val="left"/>
        <w:pPr>
          <w:tabs>
            <w:tab w:val="num" w:pos="3033"/>
          </w:tabs>
          <w:ind w:left="1932" w:hanging="357"/>
        </w:pPr>
        <w:rPr>
          <w:rFonts w:hint="default"/>
        </w:rPr>
      </w:lvl>
    </w:lvlOverride>
    <w:lvlOverride w:ilvl="7">
      <w:lvl w:ilvl="7">
        <w:start w:val="1"/>
        <w:numFmt w:val="decimal"/>
        <w:lvlText w:val="%1.%2.%3.%4.%5.%6.%7.%8."/>
        <w:lvlJc w:val="left"/>
        <w:pPr>
          <w:tabs>
            <w:tab w:val="num" w:pos="3753"/>
          </w:tabs>
          <w:ind w:left="2289" w:hanging="357"/>
        </w:pPr>
        <w:rPr>
          <w:rFonts w:hint="default"/>
        </w:rPr>
      </w:lvl>
    </w:lvlOverride>
    <w:lvlOverride w:ilvl="8">
      <w:lvl w:ilvl="8">
        <w:start w:val="1"/>
        <w:numFmt w:val="decimal"/>
        <w:lvlText w:val="%1.%2.%3.%4.%5.%6.%7.%8.%9."/>
        <w:lvlJc w:val="left"/>
        <w:pPr>
          <w:tabs>
            <w:tab w:val="num" w:pos="4473"/>
          </w:tabs>
          <w:ind w:left="2646" w:hanging="357"/>
        </w:pPr>
        <w:rPr>
          <w:rFonts w:hint="default"/>
        </w:rPr>
      </w:lvl>
    </w:lvlOverride>
  </w:num>
  <w:num w:numId="41">
    <w:abstractNumId w:val="22"/>
  </w:num>
  <w:num w:numId="42">
    <w:abstractNumId w:val="22"/>
  </w:num>
  <w:num w:numId="43">
    <w:abstractNumId w:val="10"/>
  </w:num>
  <w:num w:numId="44">
    <w:abstractNumId w:val="2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2"/>
  </w:num>
  <w:num w:numId="47">
    <w:abstractNumId w:val="14"/>
  </w:num>
  <w:num w:numId="48">
    <w:abstractNumId w:val="22"/>
  </w:num>
  <w:num w:numId="49">
    <w:abstractNumId w:val="16"/>
  </w:num>
  <w:num w:numId="50">
    <w:abstractNumId w:val="22"/>
  </w:num>
  <w:numIdMacAtCleanup w:val="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chelle Butler">
    <w15:presenceInfo w15:providerId="Windows Live" w15:userId="2101ea9c1238db3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DateAndTime/>
  <w:activeWritingStyle w:appName="MSWord" w:lang="en-GB" w:vendorID="64" w:dllVersion="0" w:nlCheck="1" w:checkStyle="0"/>
  <w:activeWritingStyle w:appName="MSWord" w:lang="en-GB" w:vendorID="64" w:dllVersion="6" w:nlCheck="1" w:checkStyle="1"/>
  <w:activeWritingStyle w:appName="MSWord" w:lang="en-GB" w:vendorID="64" w:dllVersion="131078" w:nlCheck="1" w:checkStyle="1"/>
  <w:proofState w:spelling="clean" w:grammar="clean"/>
  <w:attachedTemplate r:id="rId1"/>
  <w:stylePaneFormatFilter w:val="7804" w:allStyles="0" w:customStyles="0" w:latentStyles="1" w:stylesInUse="0" w:headingStyles="0" w:numberingStyles="0" w:tableStyles="0" w:directFormattingOnRuns="0" w:directFormattingOnParagraphs="0" w:directFormattingOnNumbering="0" w:directFormattingOnTables="1" w:clearFormatting="1" w:top3HeadingStyles="1" w:visibleStyles="1" w:alternateStyleNames="0"/>
  <w:defaultTabStop w:val="720"/>
  <w:drawingGridHorizontalSpacing w:val="6"/>
  <w:drawingGridVerticalSpacing w:val="6"/>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14A4"/>
    <w:rsid w:val="00000742"/>
    <w:rsid w:val="00000D88"/>
    <w:rsid w:val="00000E9F"/>
    <w:rsid w:val="00001501"/>
    <w:rsid w:val="000017E0"/>
    <w:rsid w:val="00001947"/>
    <w:rsid w:val="00001B3A"/>
    <w:rsid w:val="00002FD5"/>
    <w:rsid w:val="000041D7"/>
    <w:rsid w:val="00004E3D"/>
    <w:rsid w:val="00005249"/>
    <w:rsid w:val="00005BE7"/>
    <w:rsid w:val="00007070"/>
    <w:rsid w:val="00007C1D"/>
    <w:rsid w:val="00007CF5"/>
    <w:rsid w:val="00010352"/>
    <w:rsid w:val="00011714"/>
    <w:rsid w:val="00015327"/>
    <w:rsid w:val="00015BC4"/>
    <w:rsid w:val="00015D47"/>
    <w:rsid w:val="0002207F"/>
    <w:rsid w:val="00022A49"/>
    <w:rsid w:val="00022F93"/>
    <w:rsid w:val="00024571"/>
    <w:rsid w:val="00024AAC"/>
    <w:rsid w:val="000254B5"/>
    <w:rsid w:val="00032506"/>
    <w:rsid w:val="00033157"/>
    <w:rsid w:val="0003569E"/>
    <w:rsid w:val="00035F63"/>
    <w:rsid w:val="00036B83"/>
    <w:rsid w:val="00036DB0"/>
    <w:rsid w:val="00043043"/>
    <w:rsid w:val="000440C4"/>
    <w:rsid w:val="000441C9"/>
    <w:rsid w:val="0004441E"/>
    <w:rsid w:val="00044F2A"/>
    <w:rsid w:val="0004515C"/>
    <w:rsid w:val="000451D9"/>
    <w:rsid w:val="00045578"/>
    <w:rsid w:val="000458B6"/>
    <w:rsid w:val="00046265"/>
    <w:rsid w:val="000465B2"/>
    <w:rsid w:val="00046840"/>
    <w:rsid w:val="00046C84"/>
    <w:rsid w:val="00047ED5"/>
    <w:rsid w:val="00050F38"/>
    <w:rsid w:val="00051DB2"/>
    <w:rsid w:val="000528E3"/>
    <w:rsid w:val="00052D58"/>
    <w:rsid w:val="00055FB2"/>
    <w:rsid w:val="000571A8"/>
    <w:rsid w:val="0005733C"/>
    <w:rsid w:val="000579B6"/>
    <w:rsid w:val="00060785"/>
    <w:rsid w:val="00060A0A"/>
    <w:rsid w:val="00060DAE"/>
    <w:rsid w:val="00060F59"/>
    <w:rsid w:val="00062DD2"/>
    <w:rsid w:val="00065D0D"/>
    <w:rsid w:val="000665A5"/>
    <w:rsid w:val="0006735D"/>
    <w:rsid w:val="00067430"/>
    <w:rsid w:val="000703E1"/>
    <w:rsid w:val="00073DAF"/>
    <w:rsid w:val="00073FE6"/>
    <w:rsid w:val="00074724"/>
    <w:rsid w:val="00074B4E"/>
    <w:rsid w:val="00074E87"/>
    <w:rsid w:val="00075585"/>
    <w:rsid w:val="000833C0"/>
    <w:rsid w:val="000846BA"/>
    <w:rsid w:val="00085AC7"/>
    <w:rsid w:val="00085CF0"/>
    <w:rsid w:val="00085D98"/>
    <w:rsid w:val="00091C12"/>
    <w:rsid w:val="00095681"/>
    <w:rsid w:val="0009599A"/>
    <w:rsid w:val="00095D29"/>
    <w:rsid w:val="00095E11"/>
    <w:rsid w:val="00096107"/>
    <w:rsid w:val="00096DC1"/>
    <w:rsid w:val="00096FC2"/>
    <w:rsid w:val="00097179"/>
    <w:rsid w:val="0009735E"/>
    <w:rsid w:val="000A00E8"/>
    <w:rsid w:val="000A0C3B"/>
    <w:rsid w:val="000A1BB5"/>
    <w:rsid w:val="000A5998"/>
    <w:rsid w:val="000A5EF5"/>
    <w:rsid w:val="000A6655"/>
    <w:rsid w:val="000B0153"/>
    <w:rsid w:val="000B0EC8"/>
    <w:rsid w:val="000B1FEA"/>
    <w:rsid w:val="000B304D"/>
    <w:rsid w:val="000B59A2"/>
    <w:rsid w:val="000B7135"/>
    <w:rsid w:val="000B7B3F"/>
    <w:rsid w:val="000B7BCF"/>
    <w:rsid w:val="000C0E07"/>
    <w:rsid w:val="000C2A99"/>
    <w:rsid w:val="000C2B72"/>
    <w:rsid w:val="000C2D06"/>
    <w:rsid w:val="000C306A"/>
    <w:rsid w:val="000C3346"/>
    <w:rsid w:val="000C33BF"/>
    <w:rsid w:val="000C34B2"/>
    <w:rsid w:val="000C5154"/>
    <w:rsid w:val="000C5BAA"/>
    <w:rsid w:val="000C7363"/>
    <w:rsid w:val="000D2D8F"/>
    <w:rsid w:val="000D353A"/>
    <w:rsid w:val="000D3610"/>
    <w:rsid w:val="000D4B1E"/>
    <w:rsid w:val="000D4FC3"/>
    <w:rsid w:val="000D6760"/>
    <w:rsid w:val="000D7D95"/>
    <w:rsid w:val="000E0767"/>
    <w:rsid w:val="000E1C65"/>
    <w:rsid w:val="000E21C5"/>
    <w:rsid w:val="000E221E"/>
    <w:rsid w:val="000E388B"/>
    <w:rsid w:val="000E5AE5"/>
    <w:rsid w:val="000E5F4E"/>
    <w:rsid w:val="000E6DAB"/>
    <w:rsid w:val="000E708C"/>
    <w:rsid w:val="000E738D"/>
    <w:rsid w:val="000F27EB"/>
    <w:rsid w:val="000F2AB5"/>
    <w:rsid w:val="000F365C"/>
    <w:rsid w:val="000F499E"/>
    <w:rsid w:val="000F5AD1"/>
    <w:rsid w:val="000F6962"/>
    <w:rsid w:val="000F7521"/>
    <w:rsid w:val="000F7A29"/>
    <w:rsid w:val="00100726"/>
    <w:rsid w:val="00101B43"/>
    <w:rsid w:val="00102AE9"/>
    <w:rsid w:val="00103E85"/>
    <w:rsid w:val="00104EF8"/>
    <w:rsid w:val="00106924"/>
    <w:rsid w:val="00106F90"/>
    <w:rsid w:val="0010786F"/>
    <w:rsid w:val="00107FD6"/>
    <w:rsid w:val="001100D5"/>
    <w:rsid w:val="001130FE"/>
    <w:rsid w:val="00115135"/>
    <w:rsid w:val="00120205"/>
    <w:rsid w:val="00121C59"/>
    <w:rsid w:val="00122D1C"/>
    <w:rsid w:val="00123030"/>
    <w:rsid w:val="00125087"/>
    <w:rsid w:val="00125AF8"/>
    <w:rsid w:val="00125CEE"/>
    <w:rsid w:val="001260C6"/>
    <w:rsid w:val="0012658D"/>
    <w:rsid w:val="00127832"/>
    <w:rsid w:val="0012A5F0"/>
    <w:rsid w:val="001301BC"/>
    <w:rsid w:val="00131D9D"/>
    <w:rsid w:val="00132629"/>
    <w:rsid w:val="0013442E"/>
    <w:rsid w:val="00134532"/>
    <w:rsid w:val="00135878"/>
    <w:rsid w:val="00135EF5"/>
    <w:rsid w:val="00137763"/>
    <w:rsid w:val="00142C7B"/>
    <w:rsid w:val="0014301E"/>
    <w:rsid w:val="00143034"/>
    <w:rsid w:val="001432BD"/>
    <w:rsid w:val="0014332E"/>
    <w:rsid w:val="0014394F"/>
    <w:rsid w:val="00143E08"/>
    <w:rsid w:val="00144041"/>
    <w:rsid w:val="0014446A"/>
    <w:rsid w:val="00145587"/>
    <w:rsid w:val="0014580D"/>
    <w:rsid w:val="00146A0C"/>
    <w:rsid w:val="00150637"/>
    <w:rsid w:val="00150C2A"/>
    <w:rsid w:val="001562E9"/>
    <w:rsid w:val="00157581"/>
    <w:rsid w:val="00160410"/>
    <w:rsid w:val="00161816"/>
    <w:rsid w:val="001618BB"/>
    <w:rsid w:val="00163A0B"/>
    <w:rsid w:val="00163BCF"/>
    <w:rsid w:val="0017010D"/>
    <w:rsid w:val="00170296"/>
    <w:rsid w:val="00170447"/>
    <w:rsid w:val="001708D1"/>
    <w:rsid w:val="00170CA8"/>
    <w:rsid w:val="00171D76"/>
    <w:rsid w:val="0017527C"/>
    <w:rsid w:val="00175751"/>
    <w:rsid w:val="0017679F"/>
    <w:rsid w:val="00176DE9"/>
    <w:rsid w:val="001772BB"/>
    <w:rsid w:val="001808B2"/>
    <w:rsid w:val="00180A8D"/>
    <w:rsid w:val="00181108"/>
    <w:rsid w:val="00182288"/>
    <w:rsid w:val="00183D3D"/>
    <w:rsid w:val="0018507B"/>
    <w:rsid w:val="001859E0"/>
    <w:rsid w:val="00185D76"/>
    <w:rsid w:val="00190FAF"/>
    <w:rsid w:val="00191962"/>
    <w:rsid w:val="00193D2F"/>
    <w:rsid w:val="00193DAE"/>
    <w:rsid w:val="00194F89"/>
    <w:rsid w:val="00196302"/>
    <w:rsid w:val="001964BC"/>
    <w:rsid w:val="001965A4"/>
    <w:rsid w:val="001A030A"/>
    <w:rsid w:val="001A0F56"/>
    <w:rsid w:val="001A3428"/>
    <w:rsid w:val="001A3DD0"/>
    <w:rsid w:val="001A4A30"/>
    <w:rsid w:val="001A4B78"/>
    <w:rsid w:val="001A558C"/>
    <w:rsid w:val="001A583B"/>
    <w:rsid w:val="001A5D7D"/>
    <w:rsid w:val="001A6D7B"/>
    <w:rsid w:val="001B0ED5"/>
    <w:rsid w:val="001B130D"/>
    <w:rsid w:val="001B1995"/>
    <w:rsid w:val="001B267A"/>
    <w:rsid w:val="001B381C"/>
    <w:rsid w:val="001B38A6"/>
    <w:rsid w:val="001B518B"/>
    <w:rsid w:val="001B7787"/>
    <w:rsid w:val="001C013D"/>
    <w:rsid w:val="001C09A3"/>
    <w:rsid w:val="001C4506"/>
    <w:rsid w:val="001C5848"/>
    <w:rsid w:val="001C5CA9"/>
    <w:rsid w:val="001C6889"/>
    <w:rsid w:val="001C7943"/>
    <w:rsid w:val="001D16DD"/>
    <w:rsid w:val="001D2074"/>
    <w:rsid w:val="001D400B"/>
    <w:rsid w:val="001D4A09"/>
    <w:rsid w:val="001D4A17"/>
    <w:rsid w:val="001D5940"/>
    <w:rsid w:val="001D606A"/>
    <w:rsid w:val="001D7A2B"/>
    <w:rsid w:val="001D7CF4"/>
    <w:rsid w:val="001E06B1"/>
    <w:rsid w:val="001E09F9"/>
    <w:rsid w:val="001E1488"/>
    <w:rsid w:val="001E16D4"/>
    <w:rsid w:val="001E232D"/>
    <w:rsid w:val="001E262E"/>
    <w:rsid w:val="001E3505"/>
    <w:rsid w:val="001E50FE"/>
    <w:rsid w:val="001E6264"/>
    <w:rsid w:val="001E65ED"/>
    <w:rsid w:val="001F0156"/>
    <w:rsid w:val="001F12B5"/>
    <w:rsid w:val="001F1703"/>
    <w:rsid w:val="001F33B5"/>
    <w:rsid w:val="001F3CE6"/>
    <w:rsid w:val="001F6CAB"/>
    <w:rsid w:val="001F7D83"/>
    <w:rsid w:val="00200094"/>
    <w:rsid w:val="00200D8C"/>
    <w:rsid w:val="00201E94"/>
    <w:rsid w:val="002040F0"/>
    <w:rsid w:val="002043BD"/>
    <w:rsid w:val="00206FD1"/>
    <w:rsid w:val="00210238"/>
    <w:rsid w:val="00212F47"/>
    <w:rsid w:val="002137D2"/>
    <w:rsid w:val="00220B84"/>
    <w:rsid w:val="002222CF"/>
    <w:rsid w:val="00222EFE"/>
    <w:rsid w:val="0022407F"/>
    <w:rsid w:val="00224316"/>
    <w:rsid w:val="002258DA"/>
    <w:rsid w:val="002304F5"/>
    <w:rsid w:val="00230605"/>
    <w:rsid w:val="00231332"/>
    <w:rsid w:val="0023202B"/>
    <w:rsid w:val="002323AD"/>
    <w:rsid w:val="002336AF"/>
    <w:rsid w:val="00233F7C"/>
    <w:rsid w:val="00240BF0"/>
    <w:rsid w:val="002411C5"/>
    <w:rsid w:val="002413A4"/>
    <w:rsid w:val="00241752"/>
    <w:rsid w:val="00241921"/>
    <w:rsid w:val="00243303"/>
    <w:rsid w:val="002442FA"/>
    <w:rsid w:val="002453F4"/>
    <w:rsid w:val="002472B5"/>
    <w:rsid w:val="0025017E"/>
    <w:rsid w:val="0025035D"/>
    <w:rsid w:val="00254ADB"/>
    <w:rsid w:val="00254AF3"/>
    <w:rsid w:val="00254B81"/>
    <w:rsid w:val="00257FDE"/>
    <w:rsid w:val="00262519"/>
    <w:rsid w:val="00263EBE"/>
    <w:rsid w:val="00263F2A"/>
    <w:rsid w:val="00264DAC"/>
    <w:rsid w:val="00265EC8"/>
    <w:rsid w:val="00266693"/>
    <w:rsid w:val="00267202"/>
    <w:rsid w:val="002673B6"/>
    <w:rsid w:val="00267D38"/>
    <w:rsid w:val="00270631"/>
    <w:rsid w:val="00270CC3"/>
    <w:rsid w:val="002728FB"/>
    <w:rsid w:val="00273570"/>
    <w:rsid w:val="00273B95"/>
    <w:rsid w:val="002747BD"/>
    <w:rsid w:val="00274DF6"/>
    <w:rsid w:val="00275B2C"/>
    <w:rsid w:val="0027660A"/>
    <w:rsid w:val="00277B29"/>
    <w:rsid w:val="0028011A"/>
    <w:rsid w:val="00281323"/>
    <w:rsid w:val="00282040"/>
    <w:rsid w:val="002879BE"/>
    <w:rsid w:val="00291F5F"/>
    <w:rsid w:val="002933F1"/>
    <w:rsid w:val="0029430C"/>
    <w:rsid w:val="002959CE"/>
    <w:rsid w:val="002A02DC"/>
    <w:rsid w:val="002A19E5"/>
    <w:rsid w:val="002A25B2"/>
    <w:rsid w:val="002A5A3A"/>
    <w:rsid w:val="002A5F16"/>
    <w:rsid w:val="002B17DA"/>
    <w:rsid w:val="002B1D75"/>
    <w:rsid w:val="002B2F0A"/>
    <w:rsid w:val="002B37CC"/>
    <w:rsid w:val="002B3ACC"/>
    <w:rsid w:val="002B401E"/>
    <w:rsid w:val="002B48C3"/>
    <w:rsid w:val="002B4CF0"/>
    <w:rsid w:val="002B4D79"/>
    <w:rsid w:val="002B4ED2"/>
    <w:rsid w:val="002B5F5D"/>
    <w:rsid w:val="002B6295"/>
    <w:rsid w:val="002B72FC"/>
    <w:rsid w:val="002B7415"/>
    <w:rsid w:val="002B74FF"/>
    <w:rsid w:val="002C01A1"/>
    <w:rsid w:val="002C0236"/>
    <w:rsid w:val="002C1A92"/>
    <w:rsid w:val="002C1BEA"/>
    <w:rsid w:val="002C404C"/>
    <w:rsid w:val="002C4D50"/>
    <w:rsid w:val="002C6D24"/>
    <w:rsid w:val="002C7308"/>
    <w:rsid w:val="002D0AEF"/>
    <w:rsid w:val="002D0B9B"/>
    <w:rsid w:val="002D103E"/>
    <w:rsid w:val="002D4754"/>
    <w:rsid w:val="002D6C4B"/>
    <w:rsid w:val="002D6D49"/>
    <w:rsid w:val="002D77F5"/>
    <w:rsid w:val="002D7CAE"/>
    <w:rsid w:val="002E0353"/>
    <w:rsid w:val="002E252D"/>
    <w:rsid w:val="002E4870"/>
    <w:rsid w:val="002E5240"/>
    <w:rsid w:val="002E586D"/>
    <w:rsid w:val="002E63F0"/>
    <w:rsid w:val="002E744A"/>
    <w:rsid w:val="002E79CC"/>
    <w:rsid w:val="002F014D"/>
    <w:rsid w:val="002F0DE7"/>
    <w:rsid w:val="002F0ECA"/>
    <w:rsid w:val="002F3212"/>
    <w:rsid w:val="002F413C"/>
    <w:rsid w:val="002F54B6"/>
    <w:rsid w:val="002F7BC9"/>
    <w:rsid w:val="0030082A"/>
    <w:rsid w:val="00301A7F"/>
    <w:rsid w:val="003045C1"/>
    <w:rsid w:val="00305510"/>
    <w:rsid w:val="00306BF5"/>
    <w:rsid w:val="00310CCE"/>
    <w:rsid w:val="003110DD"/>
    <w:rsid w:val="00311917"/>
    <w:rsid w:val="00311D0A"/>
    <w:rsid w:val="0031201F"/>
    <w:rsid w:val="00312911"/>
    <w:rsid w:val="00314D0B"/>
    <w:rsid w:val="00316971"/>
    <w:rsid w:val="003208DC"/>
    <w:rsid w:val="0032131A"/>
    <w:rsid w:val="00322535"/>
    <w:rsid w:val="003231A1"/>
    <w:rsid w:val="00323232"/>
    <w:rsid w:val="00324548"/>
    <w:rsid w:val="0032570B"/>
    <w:rsid w:val="00326DEE"/>
    <w:rsid w:val="003317A8"/>
    <w:rsid w:val="00335138"/>
    <w:rsid w:val="003361DD"/>
    <w:rsid w:val="00336A8D"/>
    <w:rsid w:val="0034015A"/>
    <w:rsid w:val="00340304"/>
    <w:rsid w:val="00341107"/>
    <w:rsid w:val="00351EE2"/>
    <w:rsid w:val="00352EEF"/>
    <w:rsid w:val="00355E4C"/>
    <w:rsid w:val="00361E56"/>
    <w:rsid w:val="003652A1"/>
    <w:rsid w:val="00366F5A"/>
    <w:rsid w:val="00370BA5"/>
    <w:rsid w:val="00371A42"/>
    <w:rsid w:val="0037366C"/>
    <w:rsid w:val="003741BC"/>
    <w:rsid w:val="00374D1D"/>
    <w:rsid w:val="00375482"/>
    <w:rsid w:val="003756B5"/>
    <w:rsid w:val="00375790"/>
    <w:rsid w:val="003770F1"/>
    <w:rsid w:val="00380268"/>
    <w:rsid w:val="00380829"/>
    <w:rsid w:val="003815BB"/>
    <w:rsid w:val="00383637"/>
    <w:rsid w:val="00383E5D"/>
    <w:rsid w:val="00387EBE"/>
    <w:rsid w:val="003912D5"/>
    <w:rsid w:val="0039138B"/>
    <w:rsid w:val="003913DA"/>
    <w:rsid w:val="0039400A"/>
    <w:rsid w:val="00394903"/>
    <w:rsid w:val="0039676A"/>
    <w:rsid w:val="00397410"/>
    <w:rsid w:val="003A0D9E"/>
    <w:rsid w:val="003A21DE"/>
    <w:rsid w:val="003A263A"/>
    <w:rsid w:val="003A349F"/>
    <w:rsid w:val="003A46C0"/>
    <w:rsid w:val="003A6AB5"/>
    <w:rsid w:val="003B076D"/>
    <w:rsid w:val="003B0B7C"/>
    <w:rsid w:val="003B0F26"/>
    <w:rsid w:val="003B183E"/>
    <w:rsid w:val="003B20FE"/>
    <w:rsid w:val="003B232A"/>
    <w:rsid w:val="003B3327"/>
    <w:rsid w:val="003B5027"/>
    <w:rsid w:val="003B5267"/>
    <w:rsid w:val="003B56A3"/>
    <w:rsid w:val="003B6B6A"/>
    <w:rsid w:val="003B6D5C"/>
    <w:rsid w:val="003C0342"/>
    <w:rsid w:val="003C0518"/>
    <w:rsid w:val="003C07CA"/>
    <w:rsid w:val="003C1AB7"/>
    <w:rsid w:val="003C1D39"/>
    <w:rsid w:val="003C22A1"/>
    <w:rsid w:val="003C2438"/>
    <w:rsid w:val="003C295A"/>
    <w:rsid w:val="003C31FC"/>
    <w:rsid w:val="003C3971"/>
    <w:rsid w:val="003C3EDA"/>
    <w:rsid w:val="003C4D3E"/>
    <w:rsid w:val="003C6274"/>
    <w:rsid w:val="003D045D"/>
    <w:rsid w:val="003D1F9B"/>
    <w:rsid w:val="003D27B7"/>
    <w:rsid w:val="003D379C"/>
    <w:rsid w:val="003D4D74"/>
    <w:rsid w:val="003E079B"/>
    <w:rsid w:val="003E1C0F"/>
    <w:rsid w:val="003E2BE0"/>
    <w:rsid w:val="003E31B3"/>
    <w:rsid w:val="003E34DD"/>
    <w:rsid w:val="003E4B24"/>
    <w:rsid w:val="003E558B"/>
    <w:rsid w:val="003E61E2"/>
    <w:rsid w:val="003E71DA"/>
    <w:rsid w:val="003E7B31"/>
    <w:rsid w:val="003F04B0"/>
    <w:rsid w:val="003F1C26"/>
    <w:rsid w:val="003F2471"/>
    <w:rsid w:val="003F2F5B"/>
    <w:rsid w:val="003F3AAE"/>
    <w:rsid w:val="003F6C00"/>
    <w:rsid w:val="003F733A"/>
    <w:rsid w:val="003F78D9"/>
    <w:rsid w:val="00400F52"/>
    <w:rsid w:val="0040139C"/>
    <w:rsid w:val="00401D45"/>
    <w:rsid w:val="00402F11"/>
    <w:rsid w:val="00403090"/>
    <w:rsid w:val="0040566A"/>
    <w:rsid w:val="004065EE"/>
    <w:rsid w:val="004077FD"/>
    <w:rsid w:val="004123FA"/>
    <w:rsid w:val="00412405"/>
    <w:rsid w:val="004131FD"/>
    <w:rsid w:val="00413471"/>
    <w:rsid w:val="00414014"/>
    <w:rsid w:val="004155CE"/>
    <w:rsid w:val="004163B1"/>
    <w:rsid w:val="00416ABC"/>
    <w:rsid w:val="0041760C"/>
    <w:rsid w:val="0041780F"/>
    <w:rsid w:val="00420D00"/>
    <w:rsid w:val="004212C6"/>
    <w:rsid w:val="00422D6F"/>
    <w:rsid w:val="004235E2"/>
    <w:rsid w:val="00423A91"/>
    <w:rsid w:val="0042424F"/>
    <w:rsid w:val="004246F2"/>
    <w:rsid w:val="00430107"/>
    <w:rsid w:val="004306CA"/>
    <w:rsid w:val="00430E4E"/>
    <w:rsid w:val="004313BC"/>
    <w:rsid w:val="004324EE"/>
    <w:rsid w:val="00433F90"/>
    <w:rsid w:val="0043519A"/>
    <w:rsid w:val="00442720"/>
    <w:rsid w:val="00443D8F"/>
    <w:rsid w:val="004441E9"/>
    <w:rsid w:val="004444E8"/>
    <w:rsid w:val="00444A33"/>
    <w:rsid w:val="004450DE"/>
    <w:rsid w:val="00445ACF"/>
    <w:rsid w:val="00446104"/>
    <w:rsid w:val="00446483"/>
    <w:rsid w:val="004524A8"/>
    <w:rsid w:val="004524E8"/>
    <w:rsid w:val="004526B0"/>
    <w:rsid w:val="004533B0"/>
    <w:rsid w:val="0045455E"/>
    <w:rsid w:val="0045591D"/>
    <w:rsid w:val="00455DE7"/>
    <w:rsid w:val="00456177"/>
    <w:rsid w:val="004605DA"/>
    <w:rsid w:val="004610DB"/>
    <w:rsid w:val="00461862"/>
    <w:rsid w:val="00461BA1"/>
    <w:rsid w:val="00462463"/>
    <w:rsid w:val="0046302A"/>
    <w:rsid w:val="004633EB"/>
    <w:rsid w:val="004652A5"/>
    <w:rsid w:val="00465FBD"/>
    <w:rsid w:val="004665B4"/>
    <w:rsid w:val="00467D71"/>
    <w:rsid w:val="00470512"/>
    <w:rsid w:val="004730D3"/>
    <w:rsid w:val="0047481F"/>
    <w:rsid w:val="00474A5A"/>
    <w:rsid w:val="00475675"/>
    <w:rsid w:val="004767A9"/>
    <w:rsid w:val="004801A3"/>
    <w:rsid w:val="00481782"/>
    <w:rsid w:val="00481BDA"/>
    <w:rsid w:val="00481F05"/>
    <w:rsid w:val="0048337E"/>
    <w:rsid w:val="00483EB3"/>
    <w:rsid w:val="0048407A"/>
    <w:rsid w:val="0049060B"/>
    <w:rsid w:val="00490969"/>
    <w:rsid w:val="00491CC2"/>
    <w:rsid w:val="00492B1D"/>
    <w:rsid w:val="0049437A"/>
    <w:rsid w:val="00494CBA"/>
    <w:rsid w:val="00497D96"/>
    <w:rsid w:val="004A198B"/>
    <w:rsid w:val="004A1D91"/>
    <w:rsid w:val="004A1E5D"/>
    <w:rsid w:val="004A3805"/>
    <w:rsid w:val="004A3CF1"/>
    <w:rsid w:val="004A4076"/>
    <w:rsid w:val="004A452F"/>
    <w:rsid w:val="004A5530"/>
    <w:rsid w:val="004A5585"/>
    <w:rsid w:val="004A5822"/>
    <w:rsid w:val="004A5AA0"/>
    <w:rsid w:val="004A6092"/>
    <w:rsid w:val="004A7743"/>
    <w:rsid w:val="004A7AAA"/>
    <w:rsid w:val="004B1F0F"/>
    <w:rsid w:val="004B3276"/>
    <w:rsid w:val="004B35DA"/>
    <w:rsid w:val="004B3764"/>
    <w:rsid w:val="004B3A16"/>
    <w:rsid w:val="004B64BF"/>
    <w:rsid w:val="004C0D06"/>
    <w:rsid w:val="004C1AE1"/>
    <w:rsid w:val="004C3610"/>
    <w:rsid w:val="004C3A27"/>
    <w:rsid w:val="004C3C51"/>
    <w:rsid w:val="004C4F3E"/>
    <w:rsid w:val="004C54EC"/>
    <w:rsid w:val="004C59F1"/>
    <w:rsid w:val="004C7101"/>
    <w:rsid w:val="004C79BF"/>
    <w:rsid w:val="004D16C7"/>
    <w:rsid w:val="004D21CE"/>
    <w:rsid w:val="004D2A2C"/>
    <w:rsid w:val="004D30D6"/>
    <w:rsid w:val="004E1846"/>
    <w:rsid w:val="004E4818"/>
    <w:rsid w:val="004E4E87"/>
    <w:rsid w:val="004E6284"/>
    <w:rsid w:val="004F03D2"/>
    <w:rsid w:val="004F0947"/>
    <w:rsid w:val="004F2309"/>
    <w:rsid w:val="004F24B4"/>
    <w:rsid w:val="004F3C2D"/>
    <w:rsid w:val="004F41DD"/>
    <w:rsid w:val="004F4926"/>
    <w:rsid w:val="004F5239"/>
    <w:rsid w:val="004F6ADF"/>
    <w:rsid w:val="004F799E"/>
    <w:rsid w:val="004F7AD5"/>
    <w:rsid w:val="00501458"/>
    <w:rsid w:val="0050180B"/>
    <w:rsid w:val="005020E8"/>
    <w:rsid w:val="0050299C"/>
    <w:rsid w:val="005031C7"/>
    <w:rsid w:val="0050638C"/>
    <w:rsid w:val="005105E7"/>
    <w:rsid w:val="005107AD"/>
    <w:rsid w:val="00511D0E"/>
    <w:rsid w:val="00513D10"/>
    <w:rsid w:val="00515672"/>
    <w:rsid w:val="00517E6B"/>
    <w:rsid w:val="00521636"/>
    <w:rsid w:val="005222FF"/>
    <w:rsid w:val="005229D7"/>
    <w:rsid w:val="00523ADD"/>
    <w:rsid w:val="00524565"/>
    <w:rsid w:val="005250E4"/>
    <w:rsid w:val="0052510B"/>
    <w:rsid w:val="0052574A"/>
    <w:rsid w:val="005257C9"/>
    <w:rsid w:val="005279C7"/>
    <w:rsid w:val="0053005D"/>
    <w:rsid w:val="0053027A"/>
    <w:rsid w:val="00530C1D"/>
    <w:rsid w:val="00530C6D"/>
    <w:rsid w:val="005312A7"/>
    <w:rsid w:val="0053232F"/>
    <w:rsid w:val="00532BDA"/>
    <w:rsid w:val="00534961"/>
    <w:rsid w:val="005364E4"/>
    <w:rsid w:val="005368A7"/>
    <w:rsid w:val="00536AF8"/>
    <w:rsid w:val="00537513"/>
    <w:rsid w:val="0054147B"/>
    <w:rsid w:val="005435E4"/>
    <w:rsid w:val="00544A48"/>
    <w:rsid w:val="0054585E"/>
    <w:rsid w:val="005459E1"/>
    <w:rsid w:val="00545EB5"/>
    <w:rsid w:val="00547562"/>
    <w:rsid w:val="0054793D"/>
    <w:rsid w:val="005525E4"/>
    <w:rsid w:val="00554628"/>
    <w:rsid w:val="00554DA5"/>
    <w:rsid w:val="00555D1E"/>
    <w:rsid w:val="005567C6"/>
    <w:rsid w:val="0055E89B"/>
    <w:rsid w:val="005617A0"/>
    <w:rsid w:val="005617BE"/>
    <w:rsid w:val="00562244"/>
    <w:rsid w:val="005630D6"/>
    <w:rsid w:val="00564E37"/>
    <w:rsid w:val="005653C7"/>
    <w:rsid w:val="005670D4"/>
    <w:rsid w:val="00567A09"/>
    <w:rsid w:val="005704B1"/>
    <w:rsid w:val="0057083A"/>
    <w:rsid w:val="00570A5A"/>
    <w:rsid w:val="00572089"/>
    <w:rsid w:val="005749D2"/>
    <w:rsid w:val="00577680"/>
    <w:rsid w:val="00577F7B"/>
    <w:rsid w:val="005806CD"/>
    <w:rsid w:val="00580846"/>
    <w:rsid w:val="00584671"/>
    <w:rsid w:val="00585480"/>
    <w:rsid w:val="00590184"/>
    <w:rsid w:val="00594454"/>
    <w:rsid w:val="005949F2"/>
    <w:rsid w:val="00596D17"/>
    <w:rsid w:val="00596DB3"/>
    <w:rsid w:val="005A18ED"/>
    <w:rsid w:val="005A1BAD"/>
    <w:rsid w:val="005A23E6"/>
    <w:rsid w:val="005A416C"/>
    <w:rsid w:val="005A476F"/>
    <w:rsid w:val="005A6B15"/>
    <w:rsid w:val="005A7E6A"/>
    <w:rsid w:val="005B36F6"/>
    <w:rsid w:val="005B5C5A"/>
    <w:rsid w:val="005B5DE4"/>
    <w:rsid w:val="005B65D6"/>
    <w:rsid w:val="005B7DBE"/>
    <w:rsid w:val="005B7E46"/>
    <w:rsid w:val="005C0AF5"/>
    <w:rsid w:val="005C2A0D"/>
    <w:rsid w:val="005C5185"/>
    <w:rsid w:val="005C7BEE"/>
    <w:rsid w:val="005D0537"/>
    <w:rsid w:val="005D2263"/>
    <w:rsid w:val="005D42A9"/>
    <w:rsid w:val="005D46C4"/>
    <w:rsid w:val="005D7751"/>
    <w:rsid w:val="005E0793"/>
    <w:rsid w:val="005E1286"/>
    <w:rsid w:val="005E1C1E"/>
    <w:rsid w:val="005E2073"/>
    <w:rsid w:val="005E2C23"/>
    <w:rsid w:val="005E35FF"/>
    <w:rsid w:val="005E6343"/>
    <w:rsid w:val="005E69D5"/>
    <w:rsid w:val="005E76A8"/>
    <w:rsid w:val="005E77EB"/>
    <w:rsid w:val="005F0661"/>
    <w:rsid w:val="005F0EA1"/>
    <w:rsid w:val="005F1373"/>
    <w:rsid w:val="005F3AA6"/>
    <w:rsid w:val="005F50C0"/>
    <w:rsid w:val="005F51ED"/>
    <w:rsid w:val="005F54C4"/>
    <w:rsid w:val="00600996"/>
    <w:rsid w:val="00602D54"/>
    <w:rsid w:val="00603A7A"/>
    <w:rsid w:val="00605DD8"/>
    <w:rsid w:val="00610251"/>
    <w:rsid w:val="0061116B"/>
    <w:rsid w:val="00611F39"/>
    <w:rsid w:val="00615271"/>
    <w:rsid w:val="0061710C"/>
    <w:rsid w:val="00620630"/>
    <w:rsid w:val="006208CE"/>
    <w:rsid w:val="00620FAD"/>
    <w:rsid w:val="00621126"/>
    <w:rsid w:val="006239C7"/>
    <w:rsid w:val="00624308"/>
    <w:rsid w:val="00625E4E"/>
    <w:rsid w:val="006269EE"/>
    <w:rsid w:val="006278AC"/>
    <w:rsid w:val="006303B0"/>
    <w:rsid w:val="006303D9"/>
    <w:rsid w:val="006319BD"/>
    <w:rsid w:val="00631F9E"/>
    <w:rsid w:val="00633365"/>
    <w:rsid w:val="00633BA0"/>
    <w:rsid w:val="00635029"/>
    <w:rsid w:val="006362C8"/>
    <w:rsid w:val="006374FB"/>
    <w:rsid w:val="00640579"/>
    <w:rsid w:val="00641A61"/>
    <w:rsid w:val="00642561"/>
    <w:rsid w:val="006460A4"/>
    <w:rsid w:val="00646926"/>
    <w:rsid w:val="00650496"/>
    <w:rsid w:val="00651AE1"/>
    <w:rsid w:val="0065267C"/>
    <w:rsid w:val="00652CA4"/>
    <w:rsid w:val="0065392C"/>
    <w:rsid w:val="00653DDF"/>
    <w:rsid w:val="006547A7"/>
    <w:rsid w:val="00654E28"/>
    <w:rsid w:val="00657B4A"/>
    <w:rsid w:val="006644A6"/>
    <w:rsid w:val="00665F19"/>
    <w:rsid w:val="006669C4"/>
    <w:rsid w:val="00667B15"/>
    <w:rsid w:val="0067077D"/>
    <w:rsid w:val="00671319"/>
    <w:rsid w:val="0067167F"/>
    <w:rsid w:val="00671D36"/>
    <w:rsid w:val="00672396"/>
    <w:rsid w:val="00672717"/>
    <w:rsid w:val="00672B5F"/>
    <w:rsid w:val="00672EAE"/>
    <w:rsid w:val="0067572B"/>
    <w:rsid w:val="00675BEB"/>
    <w:rsid w:val="00675D9D"/>
    <w:rsid w:val="00675E21"/>
    <w:rsid w:val="0067603F"/>
    <w:rsid w:val="00680D70"/>
    <w:rsid w:val="00686268"/>
    <w:rsid w:val="00686503"/>
    <w:rsid w:val="006866FE"/>
    <w:rsid w:val="00687186"/>
    <w:rsid w:val="0069097F"/>
    <w:rsid w:val="006926C0"/>
    <w:rsid w:val="00692D4B"/>
    <w:rsid w:val="006939B0"/>
    <w:rsid w:val="0069529F"/>
    <w:rsid w:val="00695386"/>
    <w:rsid w:val="00696621"/>
    <w:rsid w:val="006974A6"/>
    <w:rsid w:val="006974CD"/>
    <w:rsid w:val="006A1911"/>
    <w:rsid w:val="006A6639"/>
    <w:rsid w:val="006B14AE"/>
    <w:rsid w:val="006B344D"/>
    <w:rsid w:val="006B3CE9"/>
    <w:rsid w:val="006B6553"/>
    <w:rsid w:val="006B6729"/>
    <w:rsid w:val="006C150B"/>
    <w:rsid w:val="006C2223"/>
    <w:rsid w:val="006C2BD0"/>
    <w:rsid w:val="006C35EA"/>
    <w:rsid w:val="006C36DB"/>
    <w:rsid w:val="006C38E0"/>
    <w:rsid w:val="006C74E8"/>
    <w:rsid w:val="006C7D6C"/>
    <w:rsid w:val="006D1228"/>
    <w:rsid w:val="006D1CF2"/>
    <w:rsid w:val="006D24F4"/>
    <w:rsid w:val="006D3D5F"/>
    <w:rsid w:val="006D3ED7"/>
    <w:rsid w:val="006D4368"/>
    <w:rsid w:val="006D6167"/>
    <w:rsid w:val="006E2103"/>
    <w:rsid w:val="006E2C07"/>
    <w:rsid w:val="006E3BC3"/>
    <w:rsid w:val="006E3E93"/>
    <w:rsid w:val="006E4513"/>
    <w:rsid w:val="006E5056"/>
    <w:rsid w:val="006E5316"/>
    <w:rsid w:val="006E570B"/>
    <w:rsid w:val="006E5B83"/>
    <w:rsid w:val="006E5D7D"/>
    <w:rsid w:val="006F19C0"/>
    <w:rsid w:val="006F1F36"/>
    <w:rsid w:val="006F2983"/>
    <w:rsid w:val="006F4E75"/>
    <w:rsid w:val="006F6EF8"/>
    <w:rsid w:val="006F7359"/>
    <w:rsid w:val="006F7DBF"/>
    <w:rsid w:val="00701BBB"/>
    <w:rsid w:val="007024CC"/>
    <w:rsid w:val="00703301"/>
    <w:rsid w:val="00705B34"/>
    <w:rsid w:val="007063D4"/>
    <w:rsid w:val="007064E2"/>
    <w:rsid w:val="00706FD2"/>
    <w:rsid w:val="00710B2A"/>
    <w:rsid w:val="00710BA8"/>
    <w:rsid w:val="00711119"/>
    <w:rsid w:val="0071234F"/>
    <w:rsid w:val="00714E88"/>
    <w:rsid w:val="00716E06"/>
    <w:rsid w:val="00720958"/>
    <w:rsid w:val="007219DE"/>
    <w:rsid w:val="00722BBB"/>
    <w:rsid w:val="00723056"/>
    <w:rsid w:val="007237BD"/>
    <w:rsid w:val="0072457F"/>
    <w:rsid w:val="007252B9"/>
    <w:rsid w:val="00725AF3"/>
    <w:rsid w:val="00725F26"/>
    <w:rsid w:val="00731D67"/>
    <w:rsid w:val="007342AB"/>
    <w:rsid w:val="00735FEC"/>
    <w:rsid w:val="0073A815"/>
    <w:rsid w:val="007408E2"/>
    <w:rsid w:val="00740A17"/>
    <w:rsid w:val="00742E95"/>
    <w:rsid w:val="00745003"/>
    <w:rsid w:val="0074693D"/>
    <w:rsid w:val="00747974"/>
    <w:rsid w:val="007514A7"/>
    <w:rsid w:val="007527E3"/>
    <w:rsid w:val="00753574"/>
    <w:rsid w:val="00756FD9"/>
    <w:rsid w:val="0075739A"/>
    <w:rsid w:val="00757FF3"/>
    <w:rsid w:val="007623A7"/>
    <w:rsid w:val="00766032"/>
    <w:rsid w:val="00770B22"/>
    <w:rsid w:val="00772BFB"/>
    <w:rsid w:val="007744CE"/>
    <w:rsid w:val="00774F31"/>
    <w:rsid w:val="00775829"/>
    <w:rsid w:val="007759E0"/>
    <w:rsid w:val="00777287"/>
    <w:rsid w:val="007804E4"/>
    <w:rsid w:val="00782244"/>
    <w:rsid w:val="007847F6"/>
    <w:rsid w:val="007869A1"/>
    <w:rsid w:val="00786B90"/>
    <w:rsid w:val="00787804"/>
    <w:rsid w:val="0079194E"/>
    <w:rsid w:val="007941CA"/>
    <w:rsid w:val="0079738D"/>
    <w:rsid w:val="007975C2"/>
    <w:rsid w:val="00797706"/>
    <w:rsid w:val="007A66BD"/>
    <w:rsid w:val="007B0019"/>
    <w:rsid w:val="007B0BC3"/>
    <w:rsid w:val="007B1539"/>
    <w:rsid w:val="007B197C"/>
    <w:rsid w:val="007B2993"/>
    <w:rsid w:val="007B2C51"/>
    <w:rsid w:val="007B37DD"/>
    <w:rsid w:val="007B39C1"/>
    <w:rsid w:val="007B440A"/>
    <w:rsid w:val="007B46C7"/>
    <w:rsid w:val="007B59A6"/>
    <w:rsid w:val="007B6D5B"/>
    <w:rsid w:val="007C1596"/>
    <w:rsid w:val="007C3FC1"/>
    <w:rsid w:val="007C5097"/>
    <w:rsid w:val="007C5861"/>
    <w:rsid w:val="007C6D07"/>
    <w:rsid w:val="007C754E"/>
    <w:rsid w:val="007C7F52"/>
    <w:rsid w:val="007D02FF"/>
    <w:rsid w:val="007D375F"/>
    <w:rsid w:val="007D4958"/>
    <w:rsid w:val="007D52DA"/>
    <w:rsid w:val="007D5BEC"/>
    <w:rsid w:val="007D70AD"/>
    <w:rsid w:val="007E14E1"/>
    <w:rsid w:val="007E1D01"/>
    <w:rsid w:val="007E25D1"/>
    <w:rsid w:val="007E3305"/>
    <w:rsid w:val="007E601C"/>
    <w:rsid w:val="007F06C0"/>
    <w:rsid w:val="007F3DA8"/>
    <w:rsid w:val="007F4C5D"/>
    <w:rsid w:val="007F5831"/>
    <w:rsid w:val="007F73D7"/>
    <w:rsid w:val="007F79D3"/>
    <w:rsid w:val="008019B3"/>
    <w:rsid w:val="00802181"/>
    <w:rsid w:val="00802916"/>
    <w:rsid w:val="00803C74"/>
    <w:rsid w:val="00803F44"/>
    <w:rsid w:val="0081023F"/>
    <w:rsid w:val="0081097D"/>
    <w:rsid w:val="00812925"/>
    <w:rsid w:val="00813DA3"/>
    <w:rsid w:val="00814B30"/>
    <w:rsid w:val="00814C86"/>
    <w:rsid w:val="00815FA3"/>
    <w:rsid w:val="008160C3"/>
    <w:rsid w:val="00816C9C"/>
    <w:rsid w:val="00817902"/>
    <w:rsid w:val="00820998"/>
    <w:rsid w:val="008216CF"/>
    <w:rsid w:val="008216E1"/>
    <w:rsid w:val="00821CE7"/>
    <w:rsid w:val="0082276F"/>
    <w:rsid w:val="00823F8E"/>
    <w:rsid w:val="00825B70"/>
    <w:rsid w:val="00825F1A"/>
    <w:rsid w:val="00827DBD"/>
    <w:rsid w:val="008313D6"/>
    <w:rsid w:val="008329D8"/>
    <w:rsid w:val="00833074"/>
    <w:rsid w:val="00833959"/>
    <w:rsid w:val="00833DA2"/>
    <w:rsid w:val="00834815"/>
    <w:rsid w:val="008358D0"/>
    <w:rsid w:val="00835B22"/>
    <w:rsid w:val="008363BF"/>
    <w:rsid w:val="0084005D"/>
    <w:rsid w:val="00841CBD"/>
    <w:rsid w:val="008437EA"/>
    <w:rsid w:val="00844E97"/>
    <w:rsid w:val="008452D9"/>
    <w:rsid w:val="00845FD6"/>
    <w:rsid w:val="0084698B"/>
    <w:rsid w:val="00846A9E"/>
    <w:rsid w:val="0084EC88"/>
    <w:rsid w:val="00850FE3"/>
    <w:rsid w:val="00852E91"/>
    <w:rsid w:val="008536AB"/>
    <w:rsid w:val="008565CD"/>
    <w:rsid w:val="0086003C"/>
    <w:rsid w:val="0086056D"/>
    <w:rsid w:val="00860589"/>
    <w:rsid w:val="00862066"/>
    <w:rsid w:val="008621FD"/>
    <w:rsid w:val="0086360F"/>
    <w:rsid w:val="00863A38"/>
    <w:rsid w:val="00866EBE"/>
    <w:rsid w:val="00870877"/>
    <w:rsid w:val="00870CD0"/>
    <w:rsid w:val="00871CDD"/>
    <w:rsid w:val="008732D1"/>
    <w:rsid w:val="0087382C"/>
    <w:rsid w:val="00874337"/>
    <w:rsid w:val="00876378"/>
    <w:rsid w:val="008768F6"/>
    <w:rsid w:val="008775E2"/>
    <w:rsid w:val="00877929"/>
    <w:rsid w:val="00877EAF"/>
    <w:rsid w:val="0088096A"/>
    <w:rsid w:val="00880DF2"/>
    <w:rsid w:val="008822D8"/>
    <w:rsid w:val="00882B17"/>
    <w:rsid w:val="0088400B"/>
    <w:rsid w:val="0088691A"/>
    <w:rsid w:val="00887686"/>
    <w:rsid w:val="00887A18"/>
    <w:rsid w:val="008948DA"/>
    <w:rsid w:val="00894D88"/>
    <w:rsid w:val="00895831"/>
    <w:rsid w:val="008A38CF"/>
    <w:rsid w:val="008A3FAA"/>
    <w:rsid w:val="008A3FEB"/>
    <w:rsid w:val="008A4FC4"/>
    <w:rsid w:val="008A5304"/>
    <w:rsid w:val="008B0169"/>
    <w:rsid w:val="008C0045"/>
    <w:rsid w:val="008C03F1"/>
    <w:rsid w:val="008C0A18"/>
    <w:rsid w:val="008C2A69"/>
    <w:rsid w:val="008C2AC1"/>
    <w:rsid w:val="008C3E66"/>
    <w:rsid w:val="008C4A74"/>
    <w:rsid w:val="008C4E13"/>
    <w:rsid w:val="008C5413"/>
    <w:rsid w:val="008C5926"/>
    <w:rsid w:val="008D0B16"/>
    <w:rsid w:val="008D166B"/>
    <w:rsid w:val="008D189F"/>
    <w:rsid w:val="008D21EA"/>
    <w:rsid w:val="008D252D"/>
    <w:rsid w:val="008D2667"/>
    <w:rsid w:val="008D2D78"/>
    <w:rsid w:val="008D6673"/>
    <w:rsid w:val="008D6BDF"/>
    <w:rsid w:val="008D7527"/>
    <w:rsid w:val="008D77B2"/>
    <w:rsid w:val="008E0C43"/>
    <w:rsid w:val="008E1714"/>
    <w:rsid w:val="008E1939"/>
    <w:rsid w:val="008E2D11"/>
    <w:rsid w:val="008E3836"/>
    <w:rsid w:val="008E52D2"/>
    <w:rsid w:val="008E6573"/>
    <w:rsid w:val="008E72F4"/>
    <w:rsid w:val="008E7509"/>
    <w:rsid w:val="008E7B76"/>
    <w:rsid w:val="008F1C21"/>
    <w:rsid w:val="008F23A5"/>
    <w:rsid w:val="008F3076"/>
    <w:rsid w:val="008F4136"/>
    <w:rsid w:val="008F42A7"/>
    <w:rsid w:val="009001CA"/>
    <w:rsid w:val="00901955"/>
    <w:rsid w:val="00901BF6"/>
    <w:rsid w:val="00903A31"/>
    <w:rsid w:val="00904DBB"/>
    <w:rsid w:val="00906C9C"/>
    <w:rsid w:val="009138B1"/>
    <w:rsid w:val="00913B68"/>
    <w:rsid w:val="009145B9"/>
    <w:rsid w:val="009177A1"/>
    <w:rsid w:val="00917FC7"/>
    <w:rsid w:val="00920B48"/>
    <w:rsid w:val="009219AD"/>
    <w:rsid w:val="00921F07"/>
    <w:rsid w:val="009220F8"/>
    <w:rsid w:val="0092247C"/>
    <w:rsid w:val="0092394C"/>
    <w:rsid w:val="00927F4B"/>
    <w:rsid w:val="00931BF3"/>
    <w:rsid w:val="00931EBA"/>
    <w:rsid w:val="0093335F"/>
    <w:rsid w:val="0093374F"/>
    <w:rsid w:val="0093519F"/>
    <w:rsid w:val="00936C95"/>
    <w:rsid w:val="00936CD5"/>
    <w:rsid w:val="00937BAD"/>
    <w:rsid w:val="0094041B"/>
    <w:rsid w:val="00942088"/>
    <w:rsid w:val="00943370"/>
    <w:rsid w:val="009454AA"/>
    <w:rsid w:val="0094615B"/>
    <w:rsid w:val="00946C98"/>
    <w:rsid w:val="00946E98"/>
    <w:rsid w:val="009474E9"/>
    <w:rsid w:val="0095123C"/>
    <w:rsid w:val="00951A89"/>
    <w:rsid w:val="009520AF"/>
    <w:rsid w:val="009533A0"/>
    <w:rsid w:val="00954935"/>
    <w:rsid w:val="009558A8"/>
    <w:rsid w:val="00957969"/>
    <w:rsid w:val="009618D3"/>
    <w:rsid w:val="00964C1B"/>
    <w:rsid w:val="009659BA"/>
    <w:rsid w:val="0096644D"/>
    <w:rsid w:val="009667A7"/>
    <w:rsid w:val="00966823"/>
    <w:rsid w:val="0096735F"/>
    <w:rsid w:val="00967411"/>
    <w:rsid w:val="00967492"/>
    <w:rsid w:val="00972A15"/>
    <w:rsid w:val="009759B7"/>
    <w:rsid w:val="00975D55"/>
    <w:rsid w:val="009763E9"/>
    <w:rsid w:val="00977180"/>
    <w:rsid w:val="00977BED"/>
    <w:rsid w:val="0098049C"/>
    <w:rsid w:val="009865F8"/>
    <w:rsid w:val="0099023C"/>
    <w:rsid w:val="009905AD"/>
    <w:rsid w:val="009917A3"/>
    <w:rsid w:val="00991D86"/>
    <w:rsid w:val="00993634"/>
    <w:rsid w:val="009946D8"/>
    <w:rsid w:val="00994736"/>
    <w:rsid w:val="00995740"/>
    <w:rsid w:val="009969D1"/>
    <w:rsid w:val="00996D32"/>
    <w:rsid w:val="00997B51"/>
    <w:rsid w:val="009A07FC"/>
    <w:rsid w:val="009A705A"/>
    <w:rsid w:val="009A7C5B"/>
    <w:rsid w:val="009B0200"/>
    <w:rsid w:val="009B0A1D"/>
    <w:rsid w:val="009B110E"/>
    <w:rsid w:val="009B2A9B"/>
    <w:rsid w:val="009B31D8"/>
    <w:rsid w:val="009B341C"/>
    <w:rsid w:val="009B694F"/>
    <w:rsid w:val="009C1A54"/>
    <w:rsid w:val="009C1DB2"/>
    <w:rsid w:val="009C2822"/>
    <w:rsid w:val="009C40A5"/>
    <w:rsid w:val="009C4DBD"/>
    <w:rsid w:val="009C58FE"/>
    <w:rsid w:val="009C5ACC"/>
    <w:rsid w:val="009C5E3F"/>
    <w:rsid w:val="009C6D60"/>
    <w:rsid w:val="009C72E3"/>
    <w:rsid w:val="009D0157"/>
    <w:rsid w:val="009D03F2"/>
    <w:rsid w:val="009D0454"/>
    <w:rsid w:val="009D3560"/>
    <w:rsid w:val="009D4FC8"/>
    <w:rsid w:val="009D5375"/>
    <w:rsid w:val="009D5A37"/>
    <w:rsid w:val="009D6A86"/>
    <w:rsid w:val="009E0DD2"/>
    <w:rsid w:val="009E50D8"/>
    <w:rsid w:val="009E7BF5"/>
    <w:rsid w:val="009E7E6E"/>
    <w:rsid w:val="009F1613"/>
    <w:rsid w:val="009F1E62"/>
    <w:rsid w:val="009F3BF5"/>
    <w:rsid w:val="009F48B3"/>
    <w:rsid w:val="009F5D40"/>
    <w:rsid w:val="009F6EBB"/>
    <w:rsid w:val="009F7766"/>
    <w:rsid w:val="00A0012D"/>
    <w:rsid w:val="00A0095F"/>
    <w:rsid w:val="00A02689"/>
    <w:rsid w:val="00A044AF"/>
    <w:rsid w:val="00A054C3"/>
    <w:rsid w:val="00A055BD"/>
    <w:rsid w:val="00A073F8"/>
    <w:rsid w:val="00A1185D"/>
    <w:rsid w:val="00A12F5B"/>
    <w:rsid w:val="00A1363D"/>
    <w:rsid w:val="00A13645"/>
    <w:rsid w:val="00A13F96"/>
    <w:rsid w:val="00A1483C"/>
    <w:rsid w:val="00A15408"/>
    <w:rsid w:val="00A15EB7"/>
    <w:rsid w:val="00A1656B"/>
    <w:rsid w:val="00A16F43"/>
    <w:rsid w:val="00A17F20"/>
    <w:rsid w:val="00A2093F"/>
    <w:rsid w:val="00A232FB"/>
    <w:rsid w:val="00A2494B"/>
    <w:rsid w:val="00A24D5C"/>
    <w:rsid w:val="00A270D1"/>
    <w:rsid w:val="00A33BD8"/>
    <w:rsid w:val="00A35CAD"/>
    <w:rsid w:val="00A36FBF"/>
    <w:rsid w:val="00A40F4D"/>
    <w:rsid w:val="00A41C93"/>
    <w:rsid w:val="00A428AC"/>
    <w:rsid w:val="00A4370A"/>
    <w:rsid w:val="00A451FD"/>
    <w:rsid w:val="00A46B3F"/>
    <w:rsid w:val="00A47221"/>
    <w:rsid w:val="00A4763F"/>
    <w:rsid w:val="00A47941"/>
    <w:rsid w:val="00A50026"/>
    <w:rsid w:val="00A5131B"/>
    <w:rsid w:val="00A51AAF"/>
    <w:rsid w:val="00A522E9"/>
    <w:rsid w:val="00A52AC7"/>
    <w:rsid w:val="00A54A4F"/>
    <w:rsid w:val="00A566AE"/>
    <w:rsid w:val="00A574DD"/>
    <w:rsid w:val="00A57C9F"/>
    <w:rsid w:val="00A61D94"/>
    <w:rsid w:val="00A62C43"/>
    <w:rsid w:val="00A6485C"/>
    <w:rsid w:val="00A70A22"/>
    <w:rsid w:val="00A717D1"/>
    <w:rsid w:val="00A71BC5"/>
    <w:rsid w:val="00A72AAE"/>
    <w:rsid w:val="00A72F44"/>
    <w:rsid w:val="00A72FE3"/>
    <w:rsid w:val="00A732BE"/>
    <w:rsid w:val="00A7429A"/>
    <w:rsid w:val="00A7500C"/>
    <w:rsid w:val="00A75FCB"/>
    <w:rsid w:val="00A773A1"/>
    <w:rsid w:val="00A773A4"/>
    <w:rsid w:val="00A773C9"/>
    <w:rsid w:val="00A77EF1"/>
    <w:rsid w:val="00A803FD"/>
    <w:rsid w:val="00A814AF"/>
    <w:rsid w:val="00A822A8"/>
    <w:rsid w:val="00A828F0"/>
    <w:rsid w:val="00A82D59"/>
    <w:rsid w:val="00A8486E"/>
    <w:rsid w:val="00A849E4"/>
    <w:rsid w:val="00A85B30"/>
    <w:rsid w:val="00A871FE"/>
    <w:rsid w:val="00A904BC"/>
    <w:rsid w:val="00A90E27"/>
    <w:rsid w:val="00A90F81"/>
    <w:rsid w:val="00A9383D"/>
    <w:rsid w:val="00A93AF2"/>
    <w:rsid w:val="00A93DEE"/>
    <w:rsid w:val="00A94EDA"/>
    <w:rsid w:val="00A95004"/>
    <w:rsid w:val="00A95355"/>
    <w:rsid w:val="00A96947"/>
    <w:rsid w:val="00AA0048"/>
    <w:rsid w:val="00AA0236"/>
    <w:rsid w:val="00AA6EF2"/>
    <w:rsid w:val="00AB3034"/>
    <w:rsid w:val="00AB4D8B"/>
    <w:rsid w:val="00AB58CE"/>
    <w:rsid w:val="00AB6832"/>
    <w:rsid w:val="00AC73EB"/>
    <w:rsid w:val="00AD0401"/>
    <w:rsid w:val="00AD16E1"/>
    <w:rsid w:val="00AD5004"/>
    <w:rsid w:val="00AD5391"/>
    <w:rsid w:val="00AD78AD"/>
    <w:rsid w:val="00AE1055"/>
    <w:rsid w:val="00AE35BA"/>
    <w:rsid w:val="00AE35D4"/>
    <w:rsid w:val="00AE5F68"/>
    <w:rsid w:val="00AE70F7"/>
    <w:rsid w:val="00AF247E"/>
    <w:rsid w:val="00AF455D"/>
    <w:rsid w:val="00AF45D3"/>
    <w:rsid w:val="00AF4A0D"/>
    <w:rsid w:val="00AF551F"/>
    <w:rsid w:val="00AF6DAA"/>
    <w:rsid w:val="00B005EB"/>
    <w:rsid w:val="00B0315C"/>
    <w:rsid w:val="00B035F8"/>
    <w:rsid w:val="00B03BD7"/>
    <w:rsid w:val="00B12B08"/>
    <w:rsid w:val="00B1488D"/>
    <w:rsid w:val="00B159C6"/>
    <w:rsid w:val="00B16F4B"/>
    <w:rsid w:val="00B20DB9"/>
    <w:rsid w:val="00B2175E"/>
    <w:rsid w:val="00B228D8"/>
    <w:rsid w:val="00B22F3D"/>
    <w:rsid w:val="00B23119"/>
    <w:rsid w:val="00B26236"/>
    <w:rsid w:val="00B2678F"/>
    <w:rsid w:val="00B2746A"/>
    <w:rsid w:val="00B310C5"/>
    <w:rsid w:val="00B351A5"/>
    <w:rsid w:val="00B36A32"/>
    <w:rsid w:val="00B4386B"/>
    <w:rsid w:val="00B43F4C"/>
    <w:rsid w:val="00B446CF"/>
    <w:rsid w:val="00B52D57"/>
    <w:rsid w:val="00B53EF6"/>
    <w:rsid w:val="00B54BA7"/>
    <w:rsid w:val="00B54E43"/>
    <w:rsid w:val="00B5679B"/>
    <w:rsid w:val="00B57093"/>
    <w:rsid w:val="00B60C4C"/>
    <w:rsid w:val="00B61520"/>
    <w:rsid w:val="00B63480"/>
    <w:rsid w:val="00B64330"/>
    <w:rsid w:val="00B65037"/>
    <w:rsid w:val="00B6661B"/>
    <w:rsid w:val="00B6768B"/>
    <w:rsid w:val="00B70D85"/>
    <w:rsid w:val="00B718D5"/>
    <w:rsid w:val="00B72B17"/>
    <w:rsid w:val="00B76CCD"/>
    <w:rsid w:val="00B77B8A"/>
    <w:rsid w:val="00B8095A"/>
    <w:rsid w:val="00B809B8"/>
    <w:rsid w:val="00B81CC4"/>
    <w:rsid w:val="00B82D5A"/>
    <w:rsid w:val="00B84DB6"/>
    <w:rsid w:val="00B86BF8"/>
    <w:rsid w:val="00B8750C"/>
    <w:rsid w:val="00B920DE"/>
    <w:rsid w:val="00B93213"/>
    <w:rsid w:val="00B93B35"/>
    <w:rsid w:val="00B94C0A"/>
    <w:rsid w:val="00B94C66"/>
    <w:rsid w:val="00B95484"/>
    <w:rsid w:val="00B97AD5"/>
    <w:rsid w:val="00BA20AB"/>
    <w:rsid w:val="00BA20EB"/>
    <w:rsid w:val="00BA2F5D"/>
    <w:rsid w:val="00BA485A"/>
    <w:rsid w:val="00BA4DAF"/>
    <w:rsid w:val="00BA5E66"/>
    <w:rsid w:val="00BB133C"/>
    <w:rsid w:val="00BB14A4"/>
    <w:rsid w:val="00BB2C50"/>
    <w:rsid w:val="00BB41F2"/>
    <w:rsid w:val="00BB4A2F"/>
    <w:rsid w:val="00BB4B25"/>
    <w:rsid w:val="00BB4C16"/>
    <w:rsid w:val="00BB4FDF"/>
    <w:rsid w:val="00BB5AE2"/>
    <w:rsid w:val="00BB63E0"/>
    <w:rsid w:val="00BC0123"/>
    <w:rsid w:val="00BC2AA6"/>
    <w:rsid w:val="00BC303F"/>
    <w:rsid w:val="00BC3586"/>
    <w:rsid w:val="00BC3EAD"/>
    <w:rsid w:val="00BC6602"/>
    <w:rsid w:val="00BC7089"/>
    <w:rsid w:val="00BD2B98"/>
    <w:rsid w:val="00BD328E"/>
    <w:rsid w:val="00BD5A04"/>
    <w:rsid w:val="00BD67A0"/>
    <w:rsid w:val="00BD69CB"/>
    <w:rsid w:val="00BD76C0"/>
    <w:rsid w:val="00BE13E1"/>
    <w:rsid w:val="00BE3DC9"/>
    <w:rsid w:val="00BE58D7"/>
    <w:rsid w:val="00BE639E"/>
    <w:rsid w:val="00BE6A6B"/>
    <w:rsid w:val="00BE73AC"/>
    <w:rsid w:val="00BF0F52"/>
    <w:rsid w:val="00BF106F"/>
    <w:rsid w:val="00BF2ADC"/>
    <w:rsid w:val="00BF2D19"/>
    <w:rsid w:val="00BF30ED"/>
    <w:rsid w:val="00BF4ED2"/>
    <w:rsid w:val="00BF694A"/>
    <w:rsid w:val="00BF75B9"/>
    <w:rsid w:val="00BF77C3"/>
    <w:rsid w:val="00C01E89"/>
    <w:rsid w:val="00C03ABF"/>
    <w:rsid w:val="00C04351"/>
    <w:rsid w:val="00C06346"/>
    <w:rsid w:val="00C06AE9"/>
    <w:rsid w:val="00C06EC6"/>
    <w:rsid w:val="00C07E6E"/>
    <w:rsid w:val="00C1162B"/>
    <w:rsid w:val="00C11997"/>
    <w:rsid w:val="00C161A6"/>
    <w:rsid w:val="00C175F2"/>
    <w:rsid w:val="00C17631"/>
    <w:rsid w:val="00C17CC5"/>
    <w:rsid w:val="00C225B9"/>
    <w:rsid w:val="00C23812"/>
    <w:rsid w:val="00C23ADD"/>
    <w:rsid w:val="00C24234"/>
    <w:rsid w:val="00C2430D"/>
    <w:rsid w:val="00C24EC5"/>
    <w:rsid w:val="00C257DD"/>
    <w:rsid w:val="00C30EEB"/>
    <w:rsid w:val="00C3152E"/>
    <w:rsid w:val="00C31DC0"/>
    <w:rsid w:val="00C33BA0"/>
    <w:rsid w:val="00C3568D"/>
    <w:rsid w:val="00C3645F"/>
    <w:rsid w:val="00C41A19"/>
    <w:rsid w:val="00C42FAC"/>
    <w:rsid w:val="00C435F5"/>
    <w:rsid w:val="00C44E9A"/>
    <w:rsid w:val="00C454CE"/>
    <w:rsid w:val="00C4655B"/>
    <w:rsid w:val="00C53111"/>
    <w:rsid w:val="00C55667"/>
    <w:rsid w:val="00C55F74"/>
    <w:rsid w:val="00C60C01"/>
    <w:rsid w:val="00C61C63"/>
    <w:rsid w:val="00C61F55"/>
    <w:rsid w:val="00C6425B"/>
    <w:rsid w:val="00C64680"/>
    <w:rsid w:val="00C6492B"/>
    <w:rsid w:val="00C7048D"/>
    <w:rsid w:val="00C70AFE"/>
    <w:rsid w:val="00C72235"/>
    <w:rsid w:val="00C72359"/>
    <w:rsid w:val="00C72F19"/>
    <w:rsid w:val="00C7487A"/>
    <w:rsid w:val="00C7595A"/>
    <w:rsid w:val="00C75C2A"/>
    <w:rsid w:val="00C76EAC"/>
    <w:rsid w:val="00C8070F"/>
    <w:rsid w:val="00C81332"/>
    <w:rsid w:val="00C815C7"/>
    <w:rsid w:val="00C819AB"/>
    <w:rsid w:val="00C837C3"/>
    <w:rsid w:val="00C844B1"/>
    <w:rsid w:val="00C858FD"/>
    <w:rsid w:val="00C85E21"/>
    <w:rsid w:val="00C86B3C"/>
    <w:rsid w:val="00C86E30"/>
    <w:rsid w:val="00C87787"/>
    <w:rsid w:val="00C87E8D"/>
    <w:rsid w:val="00C90AC1"/>
    <w:rsid w:val="00C90CC5"/>
    <w:rsid w:val="00C916C6"/>
    <w:rsid w:val="00C9200D"/>
    <w:rsid w:val="00C93A81"/>
    <w:rsid w:val="00C93B9C"/>
    <w:rsid w:val="00C94D19"/>
    <w:rsid w:val="00C95A22"/>
    <w:rsid w:val="00CA0133"/>
    <w:rsid w:val="00CA3CD2"/>
    <w:rsid w:val="00CA49CD"/>
    <w:rsid w:val="00CA5A3E"/>
    <w:rsid w:val="00CA7302"/>
    <w:rsid w:val="00CA7B00"/>
    <w:rsid w:val="00CB1563"/>
    <w:rsid w:val="00CB1774"/>
    <w:rsid w:val="00CB3178"/>
    <w:rsid w:val="00CB3932"/>
    <w:rsid w:val="00CC3A7C"/>
    <w:rsid w:val="00CC3EF0"/>
    <w:rsid w:val="00CC403E"/>
    <w:rsid w:val="00CC4162"/>
    <w:rsid w:val="00CC5105"/>
    <w:rsid w:val="00CC76EE"/>
    <w:rsid w:val="00CC7B64"/>
    <w:rsid w:val="00CD0D7C"/>
    <w:rsid w:val="00CD1238"/>
    <w:rsid w:val="00CD38D1"/>
    <w:rsid w:val="00CD3C4D"/>
    <w:rsid w:val="00CD5131"/>
    <w:rsid w:val="00CD5439"/>
    <w:rsid w:val="00CD74DF"/>
    <w:rsid w:val="00CD7739"/>
    <w:rsid w:val="00CD7F20"/>
    <w:rsid w:val="00CE289B"/>
    <w:rsid w:val="00CE2B6A"/>
    <w:rsid w:val="00CE2C7C"/>
    <w:rsid w:val="00CE3573"/>
    <w:rsid w:val="00CE5207"/>
    <w:rsid w:val="00CE7984"/>
    <w:rsid w:val="00CF0072"/>
    <w:rsid w:val="00CF3694"/>
    <w:rsid w:val="00CF385A"/>
    <w:rsid w:val="00CF60F7"/>
    <w:rsid w:val="00CF720F"/>
    <w:rsid w:val="00CF7700"/>
    <w:rsid w:val="00CF7CF6"/>
    <w:rsid w:val="00D0057B"/>
    <w:rsid w:val="00D022EA"/>
    <w:rsid w:val="00D0290D"/>
    <w:rsid w:val="00D0373B"/>
    <w:rsid w:val="00D05AA3"/>
    <w:rsid w:val="00D078D5"/>
    <w:rsid w:val="00D10BD3"/>
    <w:rsid w:val="00D11E50"/>
    <w:rsid w:val="00D122F5"/>
    <w:rsid w:val="00D13912"/>
    <w:rsid w:val="00D1398C"/>
    <w:rsid w:val="00D13C53"/>
    <w:rsid w:val="00D13F98"/>
    <w:rsid w:val="00D14B68"/>
    <w:rsid w:val="00D16CD5"/>
    <w:rsid w:val="00D17193"/>
    <w:rsid w:val="00D20CAE"/>
    <w:rsid w:val="00D218FC"/>
    <w:rsid w:val="00D23977"/>
    <w:rsid w:val="00D24174"/>
    <w:rsid w:val="00D2425D"/>
    <w:rsid w:val="00D263C9"/>
    <w:rsid w:val="00D26404"/>
    <w:rsid w:val="00D30978"/>
    <w:rsid w:val="00D30A94"/>
    <w:rsid w:val="00D32D46"/>
    <w:rsid w:val="00D32F29"/>
    <w:rsid w:val="00D3321C"/>
    <w:rsid w:val="00D33EB3"/>
    <w:rsid w:val="00D353D0"/>
    <w:rsid w:val="00D359CF"/>
    <w:rsid w:val="00D362A5"/>
    <w:rsid w:val="00D36661"/>
    <w:rsid w:val="00D37A3A"/>
    <w:rsid w:val="00D40E73"/>
    <w:rsid w:val="00D40EAB"/>
    <w:rsid w:val="00D417A5"/>
    <w:rsid w:val="00D41FF5"/>
    <w:rsid w:val="00D4295F"/>
    <w:rsid w:val="00D42DE3"/>
    <w:rsid w:val="00D446F1"/>
    <w:rsid w:val="00D4542E"/>
    <w:rsid w:val="00D45535"/>
    <w:rsid w:val="00D46422"/>
    <w:rsid w:val="00D466E8"/>
    <w:rsid w:val="00D478C1"/>
    <w:rsid w:val="00D503BD"/>
    <w:rsid w:val="00D50415"/>
    <w:rsid w:val="00D5046D"/>
    <w:rsid w:val="00D5382B"/>
    <w:rsid w:val="00D53A76"/>
    <w:rsid w:val="00D53BE4"/>
    <w:rsid w:val="00D545D2"/>
    <w:rsid w:val="00D561FA"/>
    <w:rsid w:val="00D57961"/>
    <w:rsid w:val="00D57DA9"/>
    <w:rsid w:val="00D60B9B"/>
    <w:rsid w:val="00D60DDF"/>
    <w:rsid w:val="00D622FF"/>
    <w:rsid w:val="00D62E47"/>
    <w:rsid w:val="00D64BA6"/>
    <w:rsid w:val="00D64E78"/>
    <w:rsid w:val="00D67DCE"/>
    <w:rsid w:val="00D70C7F"/>
    <w:rsid w:val="00D7112C"/>
    <w:rsid w:val="00D717A8"/>
    <w:rsid w:val="00D72E4E"/>
    <w:rsid w:val="00D7319B"/>
    <w:rsid w:val="00D7328B"/>
    <w:rsid w:val="00D7562A"/>
    <w:rsid w:val="00D8138E"/>
    <w:rsid w:val="00D81742"/>
    <w:rsid w:val="00D84D24"/>
    <w:rsid w:val="00D8793E"/>
    <w:rsid w:val="00D90AEE"/>
    <w:rsid w:val="00D94457"/>
    <w:rsid w:val="00D95519"/>
    <w:rsid w:val="00D95545"/>
    <w:rsid w:val="00D9632B"/>
    <w:rsid w:val="00D96BDB"/>
    <w:rsid w:val="00D9702A"/>
    <w:rsid w:val="00DA041C"/>
    <w:rsid w:val="00DA14F4"/>
    <w:rsid w:val="00DA271D"/>
    <w:rsid w:val="00DA3C6F"/>
    <w:rsid w:val="00DB06AA"/>
    <w:rsid w:val="00DB0BFB"/>
    <w:rsid w:val="00DB2510"/>
    <w:rsid w:val="00DB424D"/>
    <w:rsid w:val="00DB529E"/>
    <w:rsid w:val="00DB666E"/>
    <w:rsid w:val="00DC0255"/>
    <w:rsid w:val="00DC45FC"/>
    <w:rsid w:val="00DC4906"/>
    <w:rsid w:val="00DC617F"/>
    <w:rsid w:val="00DC64EA"/>
    <w:rsid w:val="00DC6C40"/>
    <w:rsid w:val="00DD0733"/>
    <w:rsid w:val="00DD0794"/>
    <w:rsid w:val="00DD1029"/>
    <w:rsid w:val="00DD2CB9"/>
    <w:rsid w:val="00DD3639"/>
    <w:rsid w:val="00DD367F"/>
    <w:rsid w:val="00DD4825"/>
    <w:rsid w:val="00DD5301"/>
    <w:rsid w:val="00DD5612"/>
    <w:rsid w:val="00DD64CA"/>
    <w:rsid w:val="00DD65FB"/>
    <w:rsid w:val="00DD6F5B"/>
    <w:rsid w:val="00DD6FB3"/>
    <w:rsid w:val="00DD7D8C"/>
    <w:rsid w:val="00DE1389"/>
    <w:rsid w:val="00DE423A"/>
    <w:rsid w:val="00DE457B"/>
    <w:rsid w:val="00DE4A32"/>
    <w:rsid w:val="00DE6F4E"/>
    <w:rsid w:val="00DF0B20"/>
    <w:rsid w:val="00DF0B4E"/>
    <w:rsid w:val="00DF1F7A"/>
    <w:rsid w:val="00DF377E"/>
    <w:rsid w:val="00DF53AF"/>
    <w:rsid w:val="00E00081"/>
    <w:rsid w:val="00E034B9"/>
    <w:rsid w:val="00E035CC"/>
    <w:rsid w:val="00E0486F"/>
    <w:rsid w:val="00E04FD5"/>
    <w:rsid w:val="00E06D3D"/>
    <w:rsid w:val="00E0719D"/>
    <w:rsid w:val="00E1202E"/>
    <w:rsid w:val="00E125B1"/>
    <w:rsid w:val="00E1343B"/>
    <w:rsid w:val="00E1357A"/>
    <w:rsid w:val="00E140AC"/>
    <w:rsid w:val="00E14D35"/>
    <w:rsid w:val="00E15327"/>
    <w:rsid w:val="00E17365"/>
    <w:rsid w:val="00E207B8"/>
    <w:rsid w:val="00E20A98"/>
    <w:rsid w:val="00E21084"/>
    <w:rsid w:val="00E2201E"/>
    <w:rsid w:val="00E2353A"/>
    <w:rsid w:val="00E25DB9"/>
    <w:rsid w:val="00E25E25"/>
    <w:rsid w:val="00E26541"/>
    <w:rsid w:val="00E26A5A"/>
    <w:rsid w:val="00E270B4"/>
    <w:rsid w:val="00E27200"/>
    <w:rsid w:val="00E27898"/>
    <w:rsid w:val="00E31301"/>
    <w:rsid w:val="00E33C3D"/>
    <w:rsid w:val="00E33E1F"/>
    <w:rsid w:val="00E3488F"/>
    <w:rsid w:val="00E34CCA"/>
    <w:rsid w:val="00E34D9F"/>
    <w:rsid w:val="00E3E524"/>
    <w:rsid w:val="00E40240"/>
    <w:rsid w:val="00E40703"/>
    <w:rsid w:val="00E407BC"/>
    <w:rsid w:val="00E427E0"/>
    <w:rsid w:val="00E42F6D"/>
    <w:rsid w:val="00E447FC"/>
    <w:rsid w:val="00E45B57"/>
    <w:rsid w:val="00E47008"/>
    <w:rsid w:val="00E500D7"/>
    <w:rsid w:val="00E508C0"/>
    <w:rsid w:val="00E53DDA"/>
    <w:rsid w:val="00E553CF"/>
    <w:rsid w:val="00E60A96"/>
    <w:rsid w:val="00E62BE7"/>
    <w:rsid w:val="00E63DB4"/>
    <w:rsid w:val="00E65A2C"/>
    <w:rsid w:val="00E66FE8"/>
    <w:rsid w:val="00E67436"/>
    <w:rsid w:val="00E67ABC"/>
    <w:rsid w:val="00E739CD"/>
    <w:rsid w:val="00E7697B"/>
    <w:rsid w:val="00E776AA"/>
    <w:rsid w:val="00E77CA2"/>
    <w:rsid w:val="00E80676"/>
    <w:rsid w:val="00E80B81"/>
    <w:rsid w:val="00E81F9F"/>
    <w:rsid w:val="00E8207A"/>
    <w:rsid w:val="00E82591"/>
    <w:rsid w:val="00E825CA"/>
    <w:rsid w:val="00E82C0F"/>
    <w:rsid w:val="00E8358E"/>
    <w:rsid w:val="00E84CBD"/>
    <w:rsid w:val="00E864DC"/>
    <w:rsid w:val="00E867CF"/>
    <w:rsid w:val="00E86BA4"/>
    <w:rsid w:val="00E86FB4"/>
    <w:rsid w:val="00E86FF7"/>
    <w:rsid w:val="00E877E8"/>
    <w:rsid w:val="00E93147"/>
    <w:rsid w:val="00E94DBE"/>
    <w:rsid w:val="00E951EB"/>
    <w:rsid w:val="00E97B83"/>
    <w:rsid w:val="00EA039E"/>
    <w:rsid w:val="00EA18DD"/>
    <w:rsid w:val="00EA30BA"/>
    <w:rsid w:val="00EA6075"/>
    <w:rsid w:val="00EA6263"/>
    <w:rsid w:val="00EA6A57"/>
    <w:rsid w:val="00EA6F36"/>
    <w:rsid w:val="00EA78CC"/>
    <w:rsid w:val="00EB0D29"/>
    <w:rsid w:val="00EB246E"/>
    <w:rsid w:val="00EB3F71"/>
    <w:rsid w:val="00EB5521"/>
    <w:rsid w:val="00EB641D"/>
    <w:rsid w:val="00EB66FC"/>
    <w:rsid w:val="00EB755A"/>
    <w:rsid w:val="00EC47E7"/>
    <w:rsid w:val="00EC49B8"/>
    <w:rsid w:val="00EC4B79"/>
    <w:rsid w:val="00EC4D14"/>
    <w:rsid w:val="00EC5276"/>
    <w:rsid w:val="00ED0290"/>
    <w:rsid w:val="00ED1C88"/>
    <w:rsid w:val="00ED2443"/>
    <w:rsid w:val="00ED2745"/>
    <w:rsid w:val="00ED3AF6"/>
    <w:rsid w:val="00ED3D13"/>
    <w:rsid w:val="00ED4A49"/>
    <w:rsid w:val="00ED53DF"/>
    <w:rsid w:val="00ED5DE4"/>
    <w:rsid w:val="00EE2126"/>
    <w:rsid w:val="00EE2B83"/>
    <w:rsid w:val="00EE328E"/>
    <w:rsid w:val="00EE4553"/>
    <w:rsid w:val="00EE5AA6"/>
    <w:rsid w:val="00EE5F82"/>
    <w:rsid w:val="00EE6017"/>
    <w:rsid w:val="00EE6B2C"/>
    <w:rsid w:val="00EE7C3F"/>
    <w:rsid w:val="00EF1D5A"/>
    <w:rsid w:val="00EF22B5"/>
    <w:rsid w:val="00EF405A"/>
    <w:rsid w:val="00EF421E"/>
    <w:rsid w:val="00EF45EB"/>
    <w:rsid w:val="00EF466D"/>
    <w:rsid w:val="00EF51FC"/>
    <w:rsid w:val="00EF7C74"/>
    <w:rsid w:val="00F01193"/>
    <w:rsid w:val="00F0169E"/>
    <w:rsid w:val="00F019A3"/>
    <w:rsid w:val="00F03AD9"/>
    <w:rsid w:val="00F07683"/>
    <w:rsid w:val="00F10151"/>
    <w:rsid w:val="00F1102D"/>
    <w:rsid w:val="00F11EB0"/>
    <w:rsid w:val="00F14EAC"/>
    <w:rsid w:val="00F14FF2"/>
    <w:rsid w:val="00F15B4D"/>
    <w:rsid w:val="00F200BC"/>
    <w:rsid w:val="00F2276B"/>
    <w:rsid w:val="00F238CD"/>
    <w:rsid w:val="00F25042"/>
    <w:rsid w:val="00F25A74"/>
    <w:rsid w:val="00F30E8F"/>
    <w:rsid w:val="00F3202C"/>
    <w:rsid w:val="00F32176"/>
    <w:rsid w:val="00F346AB"/>
    <w:rsid w:val="00F34C39"/>
    <w:rsid w:val="00F366A4"/>
    <w:rsid w:val="00F3760E"/>
    <w:rsid w:val="00F414BB"/>
    <w:rsid w:val="00F4236D"/>
    <w:rsid w:val="00F43558"/>
    <w:rsid w:val="00F44C67"/>
    <w:rsid w:val="00F4732A"/>
    <w:rsid w:val="00F51095"/>
    <w:rsid w:val="00F51A27"/>
    <w:rsid w:val="00F5221A"/>
    <w:rsid w:val="00F5296D"/>
    <w:rsid w:val="00F53892"/>
    <w:rsid w:val="00F5437B"/>
    <w:rsid w:val="00F54F46"/>
    <w:rsid w:val="00F55C0B"/>
    <w:rsid w:val="00F578B7"/>
    <w:rsid w:val="00F57EA7"/>
    <w:rsid w:val="00F60234"/>
    <w:rsid w:val="00F60E1D"/>
    <w:rsid w:val="00F62E77"/>
    <w:rsid w:val="00F639E0"/>
    <w:rsid w:val="00F66587"/>
    <w:rsid w:val="00F67B6D"/>
    <w:rsid w:val="00F702F3"/>
    <w:rsid w:val="00F70448"/>
    <w:rsid w:val="00F727EE"/>
    <w:rsid w:val="00F75226"/>
    <w:rsid w:val="00F76F82"/>
    <w:rsid w:val="00F83CD4"/>
    <w:rsid w:val="00F8492A"/>
    <w:rsid w:val="00F84980"/>
    <w:rsid w:val="00F84AB2"/>
    <w:rsid w:val="00F84F57"/>
    <w:rsid w:val="00F858DE"/>
    <w:rsid w:val="00F8609C"/>
    <w:rsid w:val="00F8711B"/>
    <w:rsid w:val="00F87665"/>
    <w:rsid w:val="00F87AB9"/>
    <w:rsid w:val="00F87D95"/>
    <w:rsid w:val="00F90CA6"/>
    <w:rsid w:val="00F90E9E"/>
    <w:rsid w:val="00F91225"/>
    <w:rsid w:val="00F917E9"/>
    <w:rsid w:val="00F922C8"/>
    <w:rsid w:val="00F9264F"/>
    <w:rsid w:val="00F927FE"/>
    <w:rsid w:val="00F9628E"/>
    <w:rsid w:val="00F97493"/>
    <w:rsid w:val="00FA0BC4"/>
    <w:rsid w:val="00FA0D9D"/>
    <w:rsid w:val="00FA270C"/>
    <w:rsid w:val="00FA5F67"/>
    <w:rsid w:val="00FA7DF7"/>
    <w:rsid w:val="00FA7F88"/>
    <w:rsid w:val="00FB0DE3"/>
    <w:rsid w:val="00FB1438"/>
    <w:rsid w:val="00FB1531"/>
    <w:rsid w:val="00FB20DB"/>
    <w:rsid w:val="00FB24C1"/>
    <w:rsid w:val="00FB25D1"/>
    <w:rsid w:val="00FB2F40"/>
    <w:rsid w:val="00FB32A2"/>
    <w:rsid w:val="00FB3744"/>
    <w:rsid w:val="00FB4807"/>
    <w:rsid w:val="00FB4F38"/>
    <w:rsid w:val="00FB634A"/>
    <w:rsid w:val="00FB72C1"/>
    <w:rsid w:val="00FC0927"/>
    <w:rsid w:val="00FC1F34"/>
    <w:rsid w:val="00FC3ECD"/>
    <w:rsid w:val="00FC5104"/>
    <w:rsid w:val="00FC547E"/>
    <w:rsid w:val="00FD10C3"/>
    <w:rsid w:val="00FD13E0"/>
    <w:rsid w:val="00FD16F7"/>
    <w:rsid w:val="00FD1A9B"/>
    <w:rsid w:val="00FD1E7A"/>
    <w:rsid w:val="00FD7469"/>
    <w:rsid w:val="00FE0887"/>
    <w:rsid w:val="00FE1583"/>
    <w:rsid w:val="00FE19B4"/>
    <w:rsid w:val="00FE45CE"/>
    <w:rsid w:val="00FE46B6"/>
    <w:rsid w:val="00FE5AC3"/>
    <w:rsid w:val="00FF0CB1"/>
    <w:rsid w:val="00FF1346"/>
    <w:rsid w:val="00FF19F2"/>
    <w:rsid w:val="00FF244C"/>
    <w:rsid w:val="00FF2720"/>
    <w:rsid w:val="00FF4538"/>
    <w:rsid w:val="00FF45AE"/>
    <w:rsid w:val="00FF4795"/>
    <w:rsid w:val="00FF5AC9"/>
    <w:rsid w:val="00FF612D"/>
    <w:rsid w:val="00FF6FAC"/>
    <w:rsid w:val="00FF779D"/>
    <w:rsid w:val="013255AB"/>
    <w:rsid w:val="0134C35D"/>
    <w:rsid w:val="014DAF60"/>
    <w:rsid w:val="01625EC8"/>
    <w:rsid w:val="01777575"/>
    <w:rsid w:val="019B8011"/>
    <w:rsid w:val="01BD2A07"/>
    <w:rsid w:val="0244258B"/>
    <w:rsid w:val="02759C47"/>
    <w:rsid w:val="028E317E"/>
    <w:rsid w:val="02C61B4B"/>
    <w:rsid w:val="02D0D5F0"/>
    <w:rsid w:val="02D22242"/>
    <w:rsid w:val="02E89C8C"/>
    <w:rsid w:val="02F6AAE5"/>
    <w:rsid w:val="030C4C3C"/>
    <w:rsid w:val="031C7B37"/>
    <w:rsid w:val="039A1AC1"/>
    <w:rsid w:val="03C061AB"/>
    <w:rsid w:val="03CE22E8"/>
    <w:rsid w:val="03DEF314"/>
    <w:rsid w:val="0405F2E3"/>
    <w:rsid w:val="040C2D67"/>
    <w:rsid w:val="0410F133"/>
    <w:rsid w:val="0418DF34"/>
    <w:rsid w:val="041A68C4"/>
    <w:rsid w:val="04662524"/>
    <w:rsid w:val="0498BEA2"/>
    <w:rsid w:val="0499868B"/>
    <w:rsid w:val="04CDF379"/>
    <w:rsid w:val="04DBDA7C"/>
    <w:rsid w:val="050D9329"/>
    <w:rsid w:val="05D55481"/>
    <w:rsid w:val="05DB5417"/>
    <w:rsid w:val="05EBABA2"/>
    <w:rsid w:val="061D8182"/>
    <w:rsid w:val="064DCDE4"/>
    <w:rsid w:val="065FAF2F"/>
    <w:rsid w:val="06885131"/>
    <w:rsid w:val="06B1A0E7"/>
    <w:rsid w:val="06B3AB4E"/>
    <w:rsid w:val="06CDE599"/>
    <w:rsid w:val="06E0025C"/>
    <w:rsid w:val="06E8B489"/>
    <w:rsid w:val="06F17F00"/>
    <w:rsid w:val="072CCE74"/>
    <w:rsid w:val="0731CD24"/>
    <w:rsid w:val="073D76CA"/>
    <w:rsid w:val="07440310"/>
    <w:rsid w:val="075E0F12"/>
    <w:rsid w:val="077E653C"/>
    <w:rsid w:val="07A2E552"/>
    <w:rsid w:val="07A348AB"/>
    <w:rsid w:val="07E4EAF2"/>
    <w:rsid w:val="07F220B8"/>
    <w:rsid w:val="082A5BC4"/>
    <w:rsid w:val="08520CB2"/>
    <w:rsid w:val="085A4090"/>
    <w:rsid w:val="085B6EF0"/>
    <w:rsid w:val="089AB178"/>
    <w:rsid w:val="08DB562E"/>
    <w:rsid w:val="08E2C400"/>
    <w:rsid w:val="091198E2"/>
    <w:rsid w:val="091ADE4F"/>
    <w:rsid w:val="093A6090"/>
    <w:rsid w:val="099237BF"/>
    <w:rsid w:val="09C9083E"/>
    <w:rsid w:val="09CCA311"/>
    <w:rsid w:val="09D315D6"/>
    <w:rsid w:val="09EA8950"/>
    <w:rsid w:val="09EB4C10"/>
    <w:rsid w:val="0A05865B"/>
    <w:rsid w:val="0A4A4087"/>
    <w:rsid w:val="0A5B2B41"/>
    <w:rsid w:val="0A664A1E"/>
    <w:rsid w:val="0A6CA121"/>
    <w:rsid w:val="0A86B7E0"/>
    <w:rsid w:val="0ADA8614"/>
    <w:rsid w:val="0ADD6261"/>
    <w:rsid w:val="0B104999"/>
    <w:rsid w:val="0B312814"/>
    <w:rsid w:val="0B387310"/>
    <w:rsid w:val="0B497D09"/>
    <w:rsid w:val="0B5609F0"/>
    <w:rsid w:val="0B6554CC"/>
    <w:rsid w:val="0B6D77B2"/>
    <w:rsid w:val="0B736BDC"/>
    <w:rsid w:val="0BA5F805"/>
    <w:rsid w:val="0BB1FA77"/>
    <w:rsid w:val="0BF66A4E"/>
    <w:rsid w:val="0C4391D9"/>
    <w:rsid w:val="0C4F85E1"/>
    <w:rsid w:val="0C5113EF"/>
    <w:rsid w:val="0C62A6B3"/>
    <w:rsid w:val="0C91E986"/>
    <w:rsid w:val="0CAF2BDB"/>
    <w:rsid w:val="0CB4059A"/>
    <w:rsid w:val="0CB7B9C8"/>
    <w:rsid w:val="0CC5CAA0"/>
    <w:rsid w:val="0CD9BB85"/>
    <w:rsid w:val="0D12F3A6"/>
    <w:rsid w:val="0D344155"/>
    <w:rsid w:val="0D6D2906"/>
    <w:rsid w:val="0D88AC9C"/>
    <w:rsid w:val="0DA60FA7"/>
    <w:rsid w:val="0DE8D1C8"/>
    <w:rsid w:val="0DF15B28"/>
    <w:rsid w:val="0DFEA5A4"/>
    <w:rsid w:val="0E01ED07"/>
    <w:rsid w:val="0E038F8B"/>
    <w:rsid w:val="0E063A03"/>
    <w:rsid w:val="0E140627"/>
    <w:rsid w:val="0E1AE4D8"/>
    <w:rsid w:val="0E2077E8"/>
    <w:rsid w:val="0E361414"/>
    <w:rsid w:val="0E521E9B"/>
    <w:rsid w:val="0E5D8FB5"/>
    <w:rsid w:val="0E7A9B25"/>
    <w:rsid w:val="0E82D7C6"/>
    <w:rsid w:val="0E83C635"/>
    <w:rsid w:val="0E9DEA57"/>
    <w:rsid w:val="0F2AB837"/>
    <w:rsid w:val="0F45EB46"/>
    <w:rsid w:val="0F53E0DF"/>
    <w:rsid w:val="0F72C469"/>
    <w:rsid w:val="0F80BC4C"/>
    <w:rsid w:val="0F9079B7"/>
    <w:rsid w:val="0FAC8BD9"/>
    <w:rsid w:val="100824A2"/>
    <w:rsid w:val="100C2F26"/>
    <w:rsid w:val="1034F260"/>
    <w:rsid w:val="1042575A"/>
    <w:rsid w:val="106B596D"/>
    <w:rsid w:val="10874548"/>
    <w:rsid w:val="109D36CF"/>
    <w:rsid w:val="10A0BE0B"/>
    <w:rsid w:val="10A74946"/>
    <w:rsid w:val="10A833CD"/>
    <w:rsid w:val="10F5D6B2"/>
    <w:rsid w:val="111EA1A1"/>
    <w:rsid w:val="11399359"/>
    <w:rsid w:val="1148AA03"/>
    <w:rsid w:val="1149C798"/>
    <w:rsid w:val="1157928D"/>
    <w:rsid w:val="11A1ECEE"/>
    <w:rsid w:val="11B58A53"/>
    <w:rsid w:val="11E8D57E"/>
    <w:rsid w:val="12128046"/>
    <w:rsid w:val="12924248"/>
    <w:rsid w:val="129624C9"/>
    <w:rsid w:val="12D09E7C"/>
    <w:rsid w:val="12EDD3CE"/>
    <w:rsid w:val="13441154"/>
    <w:rsid w:val="13CCC3FC"/>
    <w:rsid w:val="13D11782"/>
    <w:rsid w:val="13F43AAB"/>
    <w:rsid w:val="145129F1"/>
    <w:rsid w:val="146C6EDD"/>
    <w:rsid w:val="14A50809"/>
    <w:rsid w:val="14AB0A33"/>
    <w:rsid w:val="14BEE1FD"/>
    <w:rsid w:val="14C99E72"/>
    <w:rsid w:val="14D0515F"/>
    <w:rsid w:val="14DF2EC0"/>
    <w:rsid w:val="14E4C27A"/>
    <w:rsid w:val="152B2C86"/>
    <w:rsid w:val="1552AA0C"/>
    <w:rsid w:val="156DF4E9"/>
    <w:rsid w:val="157D3962"/>
    <w:rsid w:val="15866898"/>
    <w:rsid w:val="161AF3D2"/>
    <w:rsid w:val="161C1B26"/>
    <w:rsid w:val="1626EDFE"/>
    <w:rsid w:val="162B89CD"/>
    <w:rsid w:val="16380CF2"/>
    <w:rsid w:val="163B5DCC"/>
    <w:rsid w:val="1641C217"/>
    <w:rsid w:val="1646AD84"/>
    <w:rsid w:val="165C68E0"/>
    <w:rsid w:val="16648FF4"/>
    <w:rsid w:val="16A5789D"/>
    <w:rsid w:val="16A5EAC2"/>
    <w:rsid w:val="16EDA058"/>
    <w:rsid w:val="17221DF5"/>
    <w:rsid w:val="1727E209"/>
    <w:rsid w:val="173F75E9"/>
    <w:rsid w:val="17A65017"/>
    <w:rsid w:val="17AF8339"/>
    <w:rsid w:val="17BDF1D0"/>
    <w:rsid w:val="17D080E0"/>
    <w:rsid w:val="17D40279"/>
    <w:rsid w:val="180A0D82"/>
    <w:rsid w:val="18529AE3"/>
    <w:rsid w:val="1865255F"/>
    <w:rsid w:val="188AE8F1"/>
    <w:rsid w:val="18C327C8"/>
    <w:rsid w:val="19165359"/>
    <w:rsid w:val="191C834F"/>
    <w:rsid w:val="194D3761"/>
    <w:rsid w:val="196B1815"/>
    <w:rsid w:val="196C5141"/>
    <w:rsid w:val="196C7D51"/>
    <w:rsid w:val="19A07287"/>
    <w:rsid w:val="19A24509"/>
    <w:rsid w:val="19E73428"/>
    <w:rsid w:val="19F3C2A0"/>
    <w:rsid w:val="1A0A1B8F"/>
    <w:rsid w:val="1A1D9D49"/>
    <w:rsid w:val="1A315DB6"/>
    <w:rsid w:val="1A3D79E6"/>
    <w:rsid w:val="1A3DE65D"/>
    <w:rsid w:val="1A5300F6"/>
    <w:rsid w:val="1A5C85B4"/>
    <w:rsid w:val="1A5D24D3"/>
    <w:rsid w:val="1A9B5D59"/>
    <w:rsid w:val="1ACF3A6A"/>
    <w:rsid w:val="1AD78EFC"/>
    <w:rsid w:val="1AE8FA7D"/>
    <w:rsid w:val="1AE9AA77"/>
    <w:rsid w:val="1AF1E54B"/>
    <w:rsid w:val="1B034242"/>
    <w:rsid w:val="1B204DE0"/>
    <w:rsid w:val="1B26F5AC"/>
    <w:rsid w:val="1B2AFF58"/>
    <w:rsid w:val="1B4FF40F"/>
    <w:rsid w:val="1B5F7721"/>
    <w:rsid w:val="1B81F467"/>
    <w:rsid w:val="1B9E68AF"/>
    <w:rsid w:val="1BA848A9"/>
    <w:rsid w:val="1BA8CA96"/>
    <w:rsid w:val="1BBF1BFC"/>
    <w:rsid w:val="1BC3D858"/>
    <w:rsid w:val="1BD33202"/>
    <w:rsid w:val="1BDC8B65"/>
    <w:rsid w:val="1C4E047D"/>
    <w:rsid w:val="1C5363C6"/>
    <w:rsid w:val="1C672CDA"/>
    <w:rsid w:val="1C6C6588"/>
    <w:rsid w:val="1C7F8E23"/>
    <w:rsid w:val="1C818A36"/>
    <w:rsid w:val="1C9B12FE"/>
    <w:rsid w:val="1CE25251"/>
    <w:rsid w:val="1CED0203"/>
    <w:rsid w:val="1D40FFDB"/>
    <w:rsid w:val="1D449D07"/>
    <w:rsid w:val="1D44D246"/>
    <w:rsid w:val="1D585CD2"/>
    <w:rsid w:val="1D714EEF"/>
    <w:rsid w:val="1D7FA34B"/>
    <w:rsid w:val="1D88B459"/>
    <w:rsid w:val="1DA46A4D"/>
    <w:rsid w:val="1DC2BAEA"/>
    <w:rsid w:val="1DC90468"/>
    <w:rsid w:val="1DDF17DD"/>
    <w:rsid w:val="1E020207"/>
    <w:rsid w:val="1E8B7A28"/>
    <w:rsid w:val="1EA03141"/>
    <w:rsid w:val="1EBB52B1"/>
    <w:rsid w:val="1ED5A57C"/>
    <w:rsid w:val="1EEE221F"/>
    <w:rsid w:val="1EF3158C"/>
    <w:rsid w:val="1EF830AA"/>
    <w:rsid w:val="1F0E46FF"/>
    <w:rsid w:val="1F23B16A"/>
    <w:rsid w:val="1F5C1BBC"/>
    <w:rsid w:val="1F7E33C3"/>
    <w:rsid w:val="1F85A53F"/>
    <w:rsid w:val="1F92CDF2"/>
    <w:rsid w:val="1FBC9121"/>
    <w:rsid w:val="1FC5EC01"/>
    <w:rsid w:val="1FD94B15"/>
    <w:rsid w:val="1FDA5999"/>
    <w:rsid w:val="206CD190"/>
    <w:rsid w:val="206DEC33"/>
    <w:rsid w:val="20E1F615"/>
    <w:rsid w:val="20F1F6CB"/>
    <w:rsid w:val="20F7627F"/>
    <w:rsid w:val="21371C05"/>
    <w:rsid w:val="213D8C73"/>
    <w:rsid w:val="21711128"/>
    <w:rsid w:val="21774655"/>
    <w:rsid w:val="21866228"/>
    <w:rsid w:val="21D94830"/>
    <w:rsid w:val="22198F77"/>
    <w:rsid w:val="22242D64"/>
    <w:rsid w:val="2233FCA7"/>
    <w:rsid w:val="22EE5CD4"/>
    <w:rsid w:val="22EF42C6"/>
    <w:rsid w:val="22F2BC3B"/>
    <w:rsid w:val="230BF4C0"/>
    <w:rsid w:val="23103E91"/>
    <w:rsid w:val="2314D2EE"/>
    <w:rsid w:val="2315179F"/>
    <w:rsid w:val="2335A991"/>
    <w:rsid w:val="237FBE64"/>
    <w:rsid w:val="238E57EE"/>
    <w:rsid w:val="23FF19AB"/>
    <w:rsid w:val="2407060E"/>
    <w:rsid w:val="2472F38A"/>
    <w:rsid w:val="2484A883"/>
    <w:rsid w:val="249B2C6E"/>
    <w:rsid w:val="249B83F1"/>
    <w:rsid w:val="249BDD7B"/>
    <w:rsid w:val="24A3405E"/>
    <w:rsid w:val="25060F8B"/>
    <w:rsid w:val="2507D970"/>
    <w:rsid w:val="25091156"/>
    <w:rsid w:val="250B3C65"/>
    <w:rsid w:val="2535C840"/>
    <w:rsid w:val="257F465C"/>
    <w:rsid w:val="25A9E94C"/>
    <w:rsid w:val="2601A1D4"/>
    <w:rsid w:val="260BBDFD"/>
    <w:rsid w:val="2614C075"/>
    <w:rsid w:val="2626508E"/>
    <w:rsid w:val="26341BF3"/>
    <w:rsid w:val="26433BE1"/>
    <w:rsid w:val="26943CEE"/>
    <w:rsid w:val="26D4AC58"/>
    <w:rsid w:val="26E68A44"/>
    <w:rsid w:val="26ED1FEB"/>
    <w:rsid w:val="270033F9"/>
    <w:rsid w:val="2751DAE0"/>
    <w:rsid w:val="277683CB"/>
    <w:rsid w:val="27AA944C"/>
    <w:rsid w:val="27E704CD"/>
    <w:rsid w:val="27F8612A"/>
    <w:rsid w:val="28183157"/>
    <w:rsid w:val="281C523B"/>
    <w:rsid w:val="282A89AB"/>
    <w:rsid w:val="28459CA7"/>
    <w:rsid w:val="2869E151"/>
    <w:rsid w:val="28B5626B"/>
    <w:rsid w:val="28B9C23C"/>
    <w:rsid w:val="2934D3C6"/>
    <w:rsid w:val="29577F59"/>
    <w:rsid w:val="2992FFF7"/>
    <w:rsid w:val="29D2E767"/>
    <w:rsid w:val="2A1D97CA"/>
    <w:rsid w:val="2A5E1E5A"/>
    <w:rsid w:val="2A85DAF2"/>
    <w:rsid w:val="2B0C1FE5"/>
    <w:rsid w:val="2B0F5A0D"/>
    <w:rsid w:val="2B5107BD"/>
    <w:rsid w:val="2B5840E9"/>
    <w:rsid w:val="2B6551A2"/>
    <w:rsid w:val="2BC3EABE"/>
    <w:rsid w:val="2BC7215B"/>
    <w:rsid w:val="2BF65792"/>
    <w:rsid w:val="2C2501FC"/>
    <w:rsid w:val="2CC74414"/>
    <w:rsid w:val="2CF5FAC3"/>
    <w:rsid w:val="2D035A6A"/>
    <w:rsid w:val="2D1F3A02"/>
    <w:rsid w:val="2D695E5D"/>
    <w:rsid w:val="2DCC987E"/>
    <w:rsid w:val="2DD85B4E"/>
    <w:rsid w:val="2DDA6D31"/>
    <w:rsid w:val="2DE26228"/>
    <w:rsid w:val="2DF10579"/>
    <w:rsid w:val="2DF4FABE"/>
    <w:rsid w:val="2E0037CE"/>
    <w:rsid w:val="2E1198C2"/>
    <w:rsid w:val="2E2EBAC0"/>
    <w:rsid w:val="2E316273"/>
    <w:rsid w:val="2E469E08"/>
    <w:rsid w:val="2E5934F6"/>
    <w:rsid w:val="2E98EED6"/>
    <w:rsid w:val="2EBEED48"/>
    <w:rsid w:val="2EC45EE5"/>
    <w:rsid w:val="2ED4F749"/>
    <w:rsid w:val="2F0A8DE6"/>
    <w:rsid w:val="2F18D087"/>
    <w:rsid w:val="2F1B567F"/>
    <w:rsid w:val="2F1D98ED"/>
    <w:rsid w:val="2F277029"/>
    <w:rsid w:val="2F2833DE"/>
    <w:rsid w:val="2F6C915D"/>
    <w:rsid w:val="2F7910D0"/>
    <w:rsid w:val="2F8B5532"/>
    <w:rsid w:val="2FABCD8A"/>
    <w:rsid w:val="2FB57DE7"/>
    <w:rsid w:val="2FE98D30"/>
    <w:rsid w:val="2FF09D2C"/>
    <w:rsid w:val="3026C17A"/>
    <w:rsid w:val="3053D4D1"/>
    <w:rsid w:val="306F6DDC"/>
    <w:rsid w:val="3075CF1B"/>
    <w:rsid w:val="307D6B46"/>
    <w:rsid w:val="308FC901"/>
    <w:rsid w:val="30AA224B"/>
    <w:rsid w:val="30CC4D6E"/>
    <w:rsid w:val="30EAC9DE"/>
    <w:rsid w:val="3159D031"/>
    <w:rsid w:val="316DCE46"/>
    <w:rsid w:val="317A05C1"/>
    <w:rsid w:val="31EBD99B"/>
    <w:rsid w:val="32AA98ED"/>
    <w:rsid w:val="32C22EF4"/>
    <w:rsid w:val="33005E0A"/>
    <w:rsid w:val="33155F77"/>
    <w:rsid w:val="3355744A"/>
    <w:rsid w:val="33A4D9B3"/>
    <w:rsid w:val="33D7C9FB"/>
    <w:rsid w:val="33F467A9"/>
    <w:rsid w:val="3402B8BB"/>
    <w:rsid w:val="340D6C05"/>
    <w:rsid w:val="3416F94A"/>
    <w:rsid w:val="34472892"/>
    <w:rsid w:val="346DD3BE"/>
    <w:rsid w:val="352EA29C"/>
    <w:rsid w:val="3557E58F"/>
    <w:rsid w:val="3570D580"/>
    <w:rsid w:val="357BB2E6"/>
    <w:rsid w:val="357F3CE2"/>
    <w:rsid w:val="35BEB245"/>
    <w:rsid w:val="35BED45A"/>
    <w:rsid w:val="35E835CE"/>
    <w:rsid w:val="35F9CFB6"/>
    <w:rsid w:val="36068CE8"/>
    <w:rsid w:val="3616D94E"/>
    <w:rsid w:val="361C8DAF"/>
    <w:rsid w:val="364C8F1F"/>
    <w:rsid w:val="36565BA0"/>
    <w:rsid w:val="369095DA"/>
    <w:rsid w:val="3690BE40"/>
    <w:rsid w:val="3699DBB6"/>
    <w:rsid w:val="369EA983"/>
    <w:rsid w:val="36AE6228"/>
    <w:rsid w:val="36CC38CF"/>
    <w:rsid w:val="36DC2602"/>
    <w:rsid w:val="36DCF373"/>
    <w:rsid w:val="373A597D"/>
    <w:rsid w:val="374B29E1"/>
    <w:rsid w:val="376F86BB"/>
    <w:rsid w:val="378B74E3"/>
    <w:rsid w:val="378DB7E0"/>
    <w:rsid w:val="380BD4A2"/>
    <w:rsid w:val="3814221A"/>
    <w:rsid w:val="3827B71B"/>
    <w:rsid w:val="383EF814"/>
    <w:rsid w:val="3879A7F6"/>
    <w:rsid w:val="388C8C03"/>
    <w:rsid w:val="38A3EB0E"/>
    <w:rsid w:val="38BBEBF9"/>
    <w:rsid w:val="38F72800"/>
    <w:rsid w:val="392BE448"/>
    <w:rsid w:val="394BAE09"/>
    <w:rsid w:val="398E496E"/>
    <w:rsid w:val="39B98CF7"/>
    <w:rsid w:val="39C08DFE"/>
    <w:rsid w:val="39C66BE8"/>
    <w:rsid w:val="39C8FEA9"/>
    <w:rsid w:val="39DF5AEE"/>
    <w:rsid w:val="39EE2EDE"/>
    <w:rsid w:val="3A146CA1"/>
    <w:rsid w:val="3A2B0004"/>
    <w:rsid w:val="3A2B8233"/>
    <w:rsid w:val="3A366E42"/>
    <w:rsid w:val="3A3DB37B"/>
    <w:rsid w:val="3A600E87"/>
    <w:rsid w:val="3A7D409E"/>
    <w:rsid w:val="3A87966B"/>
    <w:rsid w:val="3ABA3E2D"/>
    <w:rsid w:val="3ACA3F0E"/>
    <w:rsid w:val="3B1E06D2"/>
    <w:rsid w:val="3B4A632A"/>
    <w:rsid w:val="3B5EE858"/>
    <w:rsid w:val="3B647EA8"/>
    <w:rsid w:val="3B9D6C35"/>
    <w:rsid w:val="3BB91646"/>
    <w:rsid w:val="3BDB33B6"/>
    <w:rsid w:val="3BE65CC4"/>
    <w:rsid w:val="3BF9B8CB"/>
    <w:rsid w:val="3C07DA2F"/>
    <w:rsid w:val="3C48636D"/>
    <w:rsid w:val="3C4FA082"/>
    <w:rsid w:val="3C523A0F"/>
    <w:rsid w:val="3C5BFB58"/>
    <w:rsid w:val="3CD1E28D"/>
    <w:rsid w:val="3CE8C233"/>
    <w:rsid w:val="3D2A2892"/>
    <w:rsid w:val="3D2E6D60"/>
    <w:rsid w:val="3D4F62E0"/>
    <w:rsid w:val="3D7964BF"/>
    <w:rsid w:val="3D8A5CE1"/>
    <w:rsid w:val="3D9B7C38"/>
    <w:rsid w:val="3DA432F0"/>
    <w:rsid w:val="3DB09BCD"/>
    <w:rsid w:val="3DC4349C"/>
    <w:rsid w:val="3DCBEA10"/>
    <w:rsid w:val="3E2E0B5B"/>
    <w:rsid w:val="3E333001"/>
    <w:rsid w:val="3E3F0518"/>
    <w:rsid w:val="3E3F81D9"/>
    <w:rsid w:val="3E79BF22"/>
    <w:rsid w:val="3E9081EA"/>
    <w:rsid w:val="3E966118"/>
    <w:rsid w:val="3EC6A3E7"/>
    <w:rsid w:val="3ECB0321"/>
    <w:rsid w:val="3F1BD644"/>
    <w:rsid w:val="3F5561BA"/>
    <w:rsid w:val="3F5EF3E5"/>
    <w:rsid w:val="3F69929F"/>
    <w:rsid w:val="3F6AF1A8"/>
    <w:rsid w:val="3F8F6AB2"/>
    <w:rsid w:val="3F9B26AE"/>
    <w:rsid w:val="3FA58BCD"/>
    <w:rsid w:val="3FA5B36F"/>
    <w:rsid w:val="3FEFDE30"/>
    <w:rsid w:val="3FFB6B9A"/>
    <w:rsid w:val="400C53F8"/>
    <w:rsid w:val="4015D98C"/>
    <w:rsid w:val="403E004E"/>
    <w:rsid w:val="404DDA8A"/>
    <w:rsid w:val="4092E3C9"/>
    <w:rsid w:val="40A1D8CE"/>
    <w:rsid w:val="4106365C"/>
    <w:rsid w:val="410C0B50"/>
    <w:rsid w:val="415903D5"/>
    <w:rsid w:val="4180C6A3"/>
    <w:rsid w:val="41A878BD"/>
    <w:rsid w:val="41B0D60E"/>
    <w:rsid w:val="41B8B765"/>
    <w:rsid w:val="41BD54C0"/>
    <w:rsid w:val="41C1D495"/>
    <w:rsid w:val="41C7A726"/>
    <w:rsid w:val="41E0C52B"/>
    <w:rsid w:val="421B50FF"/>
    <w:rsid w:val="4233075B"/>
    <w:rsid w:val="42A00EB2"/>
    <w:rsid w:val="42C291BC"/>
    <w:rsid w:val="42EAC4F9"/>
    <w:rsid w:val="42EE1E03"/>
    <w:rsid w:val="42EFC053"/>
    <w:rsid w:val="43505549"/>
    <w:rsid w:val="43854BE7"/>
    <w:rsid w:val="438AF1B3"/>
    <w:rsid w:val="43D556C6"/>
    <w:rsid w:val="43E6408C"/>
    <w:rsid w:val="43FD6643"/>
    <w:rsid w:val="442976C5"/>
    <w:rsid w:val="4457DA25"/>
    <w:rsid w:val="445A3C55"/>
    <w:rsid w:val="445A59FE"/>
    <w:rsid w:val="446A83F2"/>
    <w:rsid w:val="44A3CBE7"/>
    <w:rsid w:val="44AB7EBC"/>
    <w:rsid w:val="44AD1714"/>
    <w:rsid w:val="44ADF05E"/>
    <w:rsid w:val="44DF0B5D"/>
    <w:rsid w:val="44DF9667"/>
    <w:rsid w:val="44F30811"/>
    <w:rsid w:val="45A04A6D"/>
    <w:rsid w:val="45E3D577"/>
    <w:rsid w:val="46303AB4"/>
    <w:rsid w:val="4642A600"/>
    <w:rsid w:val="4687700D"/>
    <w:rsid w:val="46ADDC0D"/>
    <w:rsid w:val="46B23410"/>
    <w:rsid w:val="46C3B782"/>
    <w:rsid w:val="46CCDAB4"/>
    <w:rsid w:val="46DE8CD0"/>
    <w:rsid w:val="46DF87CD"/>
    <w:rsid w:val="46EA8E92"/>
    <w:rsid w:val="46FC4B31"/>
    <w:rsid w:val="475D4DD7"/>
    <w:rsid w:val="47A4158F"/>
    <w:rsid w:val="47A93DBE"/>
    <w:rsid w:val="47D718E4"/>
    <w:rsid w:val="4800783B"/>
    <w:rsid w:val="480737FE"/>
    <w:rsid w:val="484FE036"/>
    <w:rsid w:val="4858BD0A"/>
    <w:rsid w:val="48C8B9E9"/>
    <w:rsid w:val="48D2C9AD"/>
    <w:rsid w:val="49035AA6"/>
    <w:rsid w:val="49080B51"/>
    <w:rsid w:val="490ABC7F"/>
    <w:rsid w:val="4948AEB8"/>
    <w:rsid w:val="496A11B4"/>
    <w:rsid w:val="4973162A"/>
    <w:rsid w:val="4989E486"/>
    <w:rsid w:val="49A61D63"/>
    <w:rsid w:val="49AFECA6"/>
    <w:rsid w:val="49C5614B"/>
    <w:rsid w:val="4A222ED8"/>
    <w:rsid w:val="4A49936D"/>
    <w:rsid w:val="4A62544D"/>
    <w:rsid w:val="4A668358"/>
    <w:rsid w:val="4A6F2932"/>
    <w:rsid w:val="4A8AA0C7"/>
    <w:rsid w:val="4AAA6B26"/>
    <w:rsid w:val="4AC785F1"/>
    <w:rsid w:val="4AD63112"/>
    <w:rsid w:val="4AEAD31B"/>
    <w:rsid w:val="4AF63549"/>
    <w:rsid w:val="4B0A15EB"/>
    <w:rsid w:val="4B174D28"/>
    <w:rsid w:val="4B4B315A"/>
    <w:rsid w:val="4B547320"/>
    <w:rsid w:val="4B707C15"/>
    <w:rsid w:val="4B84CE37"/>
    <w:rsid w:val="4BA6403E"/>
    <w:rsid w:val="4BB798C5"/>
    <w:rsid w:val="4BDFCF55"/>
    <w:rsid w:val="4BF23D80"/>
    <w:rsid w:val="4C04C17E"/>
    <w:rsid w:val="4C0FA6E2"/>
    <w:rsid w:val="4C423EB5"/>
    <w:rsid w:val="4C5D87AC"/>
    <w:rsid w:val="4C6BA167"/>
    <w:rsid w:val="4C9B82E1"/>
    <w:rsid w:val="4C9D3C38"/>
    <w:rsid w:val="4CB6E82E"/>
    <w:rsid w:val="4CF0E6D5"/>
    <w:rsid w:val="4D0DCD89"/>
    <w:rsid w:val="4D3561AE"/>
    <w:rsid w:val="4D8D224E"/>
    <w:rsid w:val="4D8DBE83"/>
    <w:rsid w:val="4DA547D5"/>
    <w:rsid w:val="4DF4A02D"/>
    <w:rsid w:val="4E120ED6"/>
    <w:rsid w:val="4E20A6CD"/>
    <w:rsid w:val="4E3CC9B4"/>
    <w:rsid w:val="4E479521"/>
    <w:rsid w:val="4E6DCE62"/>
    <w:rsid w:val="4E905376"/>
    <w:rsid w:val="4E91B537"/>
    <w:rsid w:val="4EA51CF0"/>
    <w:rsid w:val="4EB97BE5"/>
    <w:rsid w:val="4EE3C76A"/>
    <w:rsid w:val="4F01046A"/>
    <w:rsid w:val="4F091BB1"/>
    <w:rsid w:val="4F263DD9"/>
    <w:rsid w:val="4F298EE4"/>
    <w:rsid w:val="4F29F24F"/>
    <w:rsid w:val="4F52D8F7"/>
    <w:rsid w:val="4F8225C2"/>
    <w:rsid w:val="4FB4756E"/>
    <w:rsid w:val="501E7FCC"/>
    <w:rsid w:val="5020C5A3"/>
    <w:rsid w:val="5051782C"/>
    <w:rsid w:val="506948F7"/>
    <w:rsid w:val="506DA424"/>
    <w:rsid w:val="506E0A2C"/>
    <w:rsid w:val="5091705C"/>
    <w:rsid w:val="5095B1CE"/>
    <w:rsid w:val="50BAECA1"/>
    <w:rsid w:val="50E3C84B"/>
    <w:rsid w:val="51089286"/>
    <w:rsid w:val="51144809"/>
    <w:rsid w:val="51590D9E"/>
    <w:rsid w:val="51824632"/>
    <w:rsid w:val="519E1C25"/>
    <w:rsid w:val="51E2682A"/>
    <w:rsid w:val="51E7964F"/>
    <w:rsid w:val="520FF60F"/>
    <w:rsid w:val="5224D4A6"/>
    <w:rsid w:val="5236D7A9"/>
    <w:rsid w:val="523F0815"/>
    <w:rsid w:val="527EA1B1"/>
    <w:rsid w:val="5285EF17"/>
    <w:rsid w:val="52A2024D"/>
    <w:rsid w:val="52B72255"/>
    <w:rsid w:val="52C2243A"/>
    <w:rsid w:val="52E3777D"/>
    <w:rsid w:val="52EE4A27"/>
    <w:rsid w:val="52EFFF76"/>
    <w:rsid w:val="5337980D"/>
    <w:rsid w:val="5363B57A"/>
    <w:rsid w:val="53793FCC"/>
    <w:rsid w:val="538829A6"/>
    <w:rsid w:val="53D9DFE8"/>
    <w:rsid w:val="53E3FF3A"/>
    <w:rsid w:val="53F19ED8"/>
    <w:rsid w:val="541BE256"/>
    <w:rsid w:val="54752A17"/>
    <w:rsid w:val="549D6E5F"/>
    <w:rsid w:val="54BF89A8"/>
    <w:rsid w:val="54E24174"/>
    <w:rsid w:val="54E79A11"/>
    <w:rsid w:val="550011A4"/>
    <w:rsid w:val="550C1C4E"/>
    <w:rsid w:val="552F3859"/>
    <w:rsid w:val="55510A1E"/>
    <w:rsid w:val="5560695E"/>
    <w:rsid w:val="559542BA"/>
    <w:rsid w:val="55AED51A"/>
    <w:rsid w:val="55B995D9"/>
    <w:rsid w:val="55F2DBB1"/>
    <w:rsid w:val="5609579F"/>
    <w:rsid w:val="5626A3CB"/>
    <w:rsid w:val="5667767A"/>
    <w:rsid w:val="56971A34"/>
    <w:rsid w:val="56C7FA18"/>
    <w:rsid w:val="56DC0D98"/>
    <w:rsid w:val="56F38E47"/>
    <w:rsid w:val="5707B2EE"/>
    <w:rsid w:val="570CA986"/>
    <w:rsid w:val="579BB5E2"/>
    <w:rsid w:val="57CE4936"/>
    <w:rsid w:val="57F2F265"/>
    <w:rsid w:val="57FD81E4"/>
    <w:rsid w:val="57FFF9F2"/>
    <w:rsid w:val="580ADF01"/>
    <w:rsid w:val="58156D15"/>
    <w:rsid w:val="5819CDCB"/>
    <w:rsid w:val="581A1F49"/>
    <w:rsid w:val="58768C73"/>
    <w:rsid w:val="5888F83C"/>
    <w:rsid w:val="588CDD75"/>
    <w:rsid w:val="588E3052"/>
    <w:rsid w:val="589DF40B"/>
    <w:rsid w:val="591021B8"/>
    <w:rsid w:val="591E1CED"/>
    <w:rsid w:val="59349997"/>
    <w:rsid w:val="5939C9BF"/>
    <w:rsid w:val="594F7D25"/>
    <w:rsid w:val="597471C4"/>
    <w:rsid w:val="59891DD2"/>
    <w:rsid w:val="59A26F5C"/>
    <w:rsid w:val="59B59522"/>
    <w:rsid w:val="59D6FEB0"/>
    <w:rsid w:val="59F87644"/>
    <w:rsid w:val="5A002838"/>
    <w:rsid w:val="5A69225B"/>
    <w:rsid w:val="5A8D06FC"/>
    <w:rsid w:val="5A9471FE"/>
    <w:rsid w:val="5AB40AA9"/>
    <w:rsid w:val="5AD2FA96"/>
    <w:rsid w:val="5AEDACDF"/>
    <w:rsid w:val="5B128F46"/>
    <w:rsid w:val="5B614928"/>
    <w:rsid w:val="5B78DC69"/>
    <w:rsid w:val="5B7CD1F7"/>
    <w:rsid w:val="5B8ADA10"/>
    <w:rsid w:val="5BA246D9"/>
    <w:rsid w:val="5BA83E31"/>
    <w:rsid w:val="5BAA0FE2"/>
    <w:rsid w:val="5BB7A082"/>
    <w:rsid w:val="5BCCA6BB"/>
    <w:rsid w:val="5BEE002B"/>
    <w:rsid w:val="5C50D8DD"/>
    <w:rsid w:val="5C5A9B54"/>
    <w:rsid w:val="5C8A818A"/>
    <w:rsid w:val="5CA83F83"/>
    <w:rsid w:val="5CA85C55"/>
    <w:rsid w:val="5CEBC7FD"/>
    <w:rsid w:val="5CF1623B"/>
    <w:rsid w:val="5CF3AE8B"/>
    <w:rsid w:val="5D0D9B5E"/>
    <w:rsid w:val="5D2C4D89"/>
    <w:rsid w:val="5D3E50EC"/>
    <w:rsid w:val="5D51898B"/>
    <w:rsid w:val="5D6C1527"/>
    <w:rsid w:val="5D705D53"/>
    <w:rsid w:val="5D7158E2"/>
    <w:rsid w:val="5D73F353"/>
    <w:rsid w:val="5D95DED7"/>
    <w:rsid w:val="5DBFBFF0"/>
    <w:rsid w:val="5DC33944"/>
    <w:rsid w:val="5DE2580F"/>
    <w:rsid w:val="5E5CBE61"/>
    <w:rsid w:val="5E69D5EB"/>
    <w:rsid w:val="5E73FFF7"/>
    <w:rsid w:val="5EB21D74"/>
    <w:rsid w:val="5EF87102"/>
    <w:rsid w:val="5F8DD69A"/>
    <w:rsid w:val="5FAB4B3D"/>
    <w:rsid w:val="5FC46947"/>
    <w:rsid w:val="5FF88EC2"/>
    <w:rsid w:val="600188B0"/>
    <w:rsid w:val="601C2B86"/>
    <w:rsid w:val="6032F584"/>
    <w:rsid w:val="603E3B6A"/>
    <w:rsid w:val="60603C3E"/>
    <w:rsid w:val="60ACC9BD"/>
    <w:rsid w:val="60DA54B5"/>
    <w:rsid w:val="610CE2C0"/>
    <w:rsid w:val="610F5957"/>
    <w:rsid w:val="6128EBBA"/>
    <w:rsid w:val="61888010"/>
    <w:rsid w:val="6210349C"/>
    <w:rsid w:val="62161F7C"/>
    <w:rsid w:val="624B520D"/>
    <w:rsid w:val="627EBC5C"/>
    <w:rsid w:val="62A44D12"/>
    <w:rsid w:val="62DD370E"/>
    <w:rsid w:val="62E057C0"/>
    <w:rsid w:val="62E21831"/>
    <w:rsid w:val="62FEB899"/>
    <w:rsid w:val="631DBB85"/>
    <w:rsid w:val="63214ED6"/>
    <w:rsid w:val="6373B3C1"/>
    <w:rsid w:val="637F47D9"/>
    <w:rsid w:val="63C193A2"/>
    <w:rsid w:val="63C4E92E"/>
    <w:rsid w:val="63E77466"/>
    <w:rsid w:val="63EC3CDB"/>
    <w:rsid w:val="63FCF5CB"/>
    <w:rsid w:val="64271513"/>
    <w:rsid w:val="6456B175"/>
    <w:rsid w:val="645B1FE2"/>
    <w:rsid w:val="64969808"/>
    <w:rsid w:val="64A43811"/>
    <w:rsid w:val="64F51344"/>
    <w:rsid w:val="65133E9D"/>
    <w:rsid w:val="65195B23"/>
    <w:rsid w:val="65379BD7"/>
    <w:rsid w:val="6540EC0A"/>
    <w:rsid w:val="65B2AC3D"/>
    <w:rsid w:val="65B4C902"/>
    <w:rsid w:val="65C4067F"/>
    <w:rsid w:val="65F97325"/>
    <w:rsid w:val="6614D7D0"/>
    <w:rsid w:val="6625D531"/>
    <w:rsid w:val="666FD1D9"/>
    <w:rsid w:val="669FA243"/>
    <w:rsid w:val="66AE575F"/>
    <w:rsid w:val="66B2903B"/>
    <w:rsid w:val="66EF9A9F"/>
    <w:rsid w:val="66F01177"/>
    <w:rsid w:val="6728421D"/>
    <w:rsid w:val="6734E9C2"/>
    <w:rsid w:val="67791662"/>
    <w:rsid w:val="677B2AC0"/>
    <w:rsid w:val="67944684"/>
    <w:rsid w:val="67CA8516"/>
    <w:rsid w:val="67E14CE3"/>
    <w:rsid w:val="67F07ED2"/>
    <w:rsid w:val="67F2003F"/>
    <w:rsid w:val="680A989D"/>
    <w:rsid w:val="6830798F"/>
    <w:rsid w:val="68450F12"/>
    <w:rsid w:val="684ADF5F"/>
    <w:rsid w:val="6859E703"/>
    <w:rsid w:val="685A94C0"/>
    <w:rsid w:val="6886B154"/>
    <w:rsid w:val="68A0C69F"/>
    <w:rsid w:val="68B35A42"/>
    <w:rsid w:val="68F6503B"/>
    <w:rsid w:val="6945950F"/>
    <w:rsid w:val="694AAD52"/>
    <w:rsid w:val="697778EF"/>
    <w:rsid w:val="697EEEDC"/>
    <w:rsid w:val="698436FC"/>
    <w:rsid w:val="69A96424"/>
    <w:rsid w:val="69C07E34"/>
    <w:rsid w:val="69C86A9A"/>
    <w:rsid w:val="69CD738D"/>
    <w:rsid w:val="69E1F4FB"/>
    <w:rsid w:val="69EEA201"/>
    <w:rsid w:val="69FF6608"/>
    <w:rsid w:val="6A10FBEC"/>
    <w:rsid w:val="6A161418"/>
    <w:rsid w:val="6A375827"/>
    <w:rsid w:val="6A6C4A96"/>
    <w:rsid w:val="6AB62072"/>
    <w:rsid w:val="6AC85973"/>
    <w:rsid w:val="6B20F7AC"/>
    <w:rsid w:val="6B4A7F70"/>
    <w:rsid w:val="6B51A445"/>
    <w:rsid w:val="6B6C0FB3"/>
    <w:rsid w:val="6B6E782B"/>
    <w:rsid w:val="6B91F596"/>
    <w:rsid w:val="6B9E0F85"/>
    <w:rsid w:val="6BA9E365"/>
    <w:rsid w:val="6C2AB283"/>
    <w:rsid w:val="6C43831B"/>
    <w:rsid w:val="6C4DB8B8"/>
    <w:rsid w:val="6C5ED383"/>
    <w:rsid w:val="6C85A1C8"/>
    <w:rsid w:val="6C9DC4A0"/>
    <w:rsid w:val="6CC4E163"/>
    <w:rsid w:val="6CE1CB84"/>
    <w:rsid w:val="6CEC2013"/>
    <w:rsid w:val="6D1D3B78"/>
    <w:rsid w:val="6D2C7E8B"/>
    <w:rsid w:val="6D4D24D0"/>
    <w:rsid w:val="6D5E5853"/>
    <w:rsid w:val="6D65FDA6"/>
    <w:rsid w:val="6DBF5E9C"/>
    <w:rsid w:val="6DC08B6F"/>
    <w:rsid w:val="6DCBEE35"/>
    <w:rsid w:val="6DCE98D4"/>
    <w:rsid w:val="6E30CA05"/>
    <w:rsid w:val="6E4DFB11"/>
    <w:rsid w:val="6E7352F4"/>
    <w:rsid w:val="6E75763A"/>
    <w:rsid w:val="6E8DD8F8"/>
    <w:rsid w:val="6EADF6D3"/>
    <w:rsid w:val="6EFFE6AF"/>
    <w:rsid w:val="6F093DB1"/>
    <w:rsid w:val="6F1BD607"/>
    <w:rsid w:val="6F3587FF"/>
    <w:rsid w:val="6F53AB69"/>
    <w:rsid w:val="6F735E5B"/>
    <w:rsid w:val="6F89315C"/>
    <w:rsid w:val="6FC339A2"/>
    <w:rsid w:val="6FD2D577"/>
    <w:rsid w:val="6FDFA42A"/>
    <w:rsid w:val="6FECDD59"/>
    <w:rsid w:val="6FED93B8"/>
    <w:rsid w:val="6FF81D17"/>
    <w:rsid w:val="701748B1"/>
    <w:rsid w:val="7018E2D0"/>
    <w:rsid w:val="70269ED3"/>
    <w:rsid w:val="70554C21"/>
    <w:rsid w:val="707AF91C"/>
    <w:rsid w:val="708B7FFB"/>
    <w:rsid w:val="70AABDB5"/>
    <w:rsid w:val="7105E075"/>
    <w:rsid w:val="71261819"/>
    <w:rsid w:val="712E65F2"/>
    <w:rsid w:val="71465B63"/>
    <w:rsid w:val="714C4CF2"/>
    <w:rsid w:val="7158A442"/>
    <w:rsid w:val="715FAA7C"/>
    <w:rsid w:val="7166F659"/>
    <w:rsid w:val="717E2F05"/>
    <w:rsid w:val="71889A8C"/>
    <w:rsid w:val="71B17AE3"/>
    <w:rsid w:val="71CDF2E3"/>
    <w:rsid w:val="71DAC4CC"/>
    <w:rsid w:val="71F7CF51"/>
    <w:rsid w:val="72018FF3"/>
    <w:rsid w:val="72230D39"/>
    <w:rsid w:val="7223DF8E"/>
    <w:rsid w:val="723DD049"/>
    <w:rsid w:val="725C7FD5"/>
    <w:rsid w:val="7269EA72"/>
    <w:rsid w:val="729489D4"/>
    <w:rsid w:val="72B39B7B"/>
    <w:rsid w:val="72B4682F"/>
    <w:rsid w:val="72CE686E"/>
    <w:rsid w:val="72E5E8C6"/>
    <w:rsid w:val="72E92B08"/>
    <w:rsid w:val="72FB5202"/>
    <w:rsid w:val="73208F06"/>
    <w:rsid w:val="736F2599"/>
    <w:rsid w:val="737A862F"/>
    <w:rsid w:val="73896461"/>
    <w:rsid w:val="7391BBC8"/>
    <w:rsid w:val="73B71267"/>
    <w:rsid w:val="73BE973E"/>
    <w:rsid w:val="73CAA7A1"/>
    <w:rsid w:val="73F9C11F"/>
    <w:rsid w:val="73FD4638"/>
    <w:rsid w:val="74027BCF"/>
    <w:rsid w:val="74271C8C"/>
    <w:rsid w:val="742B47C8"/>
    <w:rsid w:val="7475BB91"/>
    <w:rsid w:val="74AAE9DB"/>
    <w:rsid w:val="74F19450"/>
    <w:rsid w:val="752B4C97"/>
    <w:rsid w:val="7531E011"/>
    <w:rsid w:val="75535550"/>
    <w:rsid w:val="759B4770"/>
    <w:rsid w:val="75AAB6B3"/>
    <w:rsid w:val="75C160BA"/>
    <w:rsid w:val="75CD7198"/>
    <w:rsid w:val="75FF83EB"/>
    <w:rsid w:val="76182F52"/>
    <w:rsid w:val="761D72A0"/>
    <w:rsid w:val="7624FF42"/>
    <w:rsid w:val="7657AA62"/>
    <w:rsid w:val="76600FF4"/>
    <w:rsid w:val="7673B12F"/>
    <w:rsid w:val="76EACC66"/>
    <w:rsid w:val="76F1FE74"/>
    <w:rsid w:val="7706988A"/>
    <w:rsid w:val="77305D09"/>
    <w:rsid w:val="7731D996"/>
    <w:rsid w:val="7749EAD2"/>
    <w:rsid w:val="778368A3"/>
    <w:rsid w:val="7787643E"/>
    <w:rsid w:val="778F7C03"/>
    <w:rsid w:val="77BA22CA"/>
    <w:rsid w:val="77C8B7C6"/>
    <w:rsid w:val="77F03665"/>
    <w:rsid w:val="77FF80A9"/>
    <w:rsid w:val="78136C2F"/>
    <w:rsid w:val="78325C81"/>
    <w:rsid w:val="783D17DE"/>
    <w:rsid w:val="78461E5A"/>
    <w:rsid w:val="785C4864"/>
    <w:rsid w:val="7864EE53"/>
    <w:rsid w:val="787E6A6E"/>
    <w:rsid w:val="78D55E05"/>
    <w:rsid w:val="7906420F"/>
    <w:rsid w:val="79170C04"/>
    <w:rsid w:val="79433A61"/>
    <w:rsid w:val="795189DB"/>
    <w:rsid w:val="797A819C"/>
    <w:rsid w:val="7982D9A9"/>
    <w:rsid w:val="79AA1C90"/>
    <w:rsid w:val="79BF1570"/>
    <w:rsid w:val="7A09F9A6"/>
    <w:rsid w:val="7A690052"/>
    <w:rsid w:val="7A693AE9"/>
    <w:rsid w:val="7A9199F4"/>
    <w:rsid w:val="7ADB4BC0"/>
    <w:rsid w:val="7AFAD3EC"/>
    <w:rsid w:val="7B0180E1"/>
    <w:rsid w:val="7B17F9C1"/>
    <w:rsid w:val="7B3F34CC"/>
    <w:rsid w:val="7B4C425A"/>
    <w:rsid w:val="7B9DC153"/>
    <w:rsid w:val="7BDF5AFC"/>
    <w:rsid w:val="7BE2C4D2"/>
    <w:rsid w:val="7BFD3CA9"/>
    <w:rsid w:val="7C0C3785"/>
    <w:rsid w:val="7C477ECF"/>
    <w:rsid w:val="7C57D2A7"/>
    <w:rsid w:val="7C6D4E47"/>
    <w:rsid w:val="7C700223"/>
    <w:rsid w:val="7C7725CC"/>
    <w:rsid w:val="7C9EC314"/>
    <w:rsid w:val="7D01234D"/>
    <w:rsid w:val="7D37A70D"/>
    <w:rsid w:val="7D44BE3B"/>
    <w:rsid w:val="7D649239"/>
    <w:rsid w:val="7DB83B0C"/>
    <w:rsid w:val="7DEAA745"/>
    <w:rsid w:val="7E214F2B"/>
    <w:rsid w:val="7E2BDC9E"/>
    <w:rsid w:val="7E64BB4B"/>
    <w:rsid w:val="7E85416A"/>
    <w:rsid w:val="7E8D02D8"/>
    <w:rsid w:val="7E9A7ECF"/>
    <w:rsid w:val="7EA30238"/>
    <w:rsid w:val="7EBD1B16"/>
    <w:rsid w:val="7ED5D4F2"/>
    <w:rsid w:val="7F0AD10A"/>
    <w:rsid w:val="7F576F3F"/>
    <w:rsid w:val="7F5DA46C"/>
    <w:rsid w:val="7F5DE5B6"/>
    <w:rsid w:val="7F5F5CB3"/>
    <w:rsid w:val="7FA440D6"/>
    <w:rsid w:val="7FB43443"/>
    <w:rsid w:val="7FC647B8"/>
    <w:rsid w:val="7FD08F82"/>
    <w:rsid w:val="7FEE5F41"/>
    <w:rsid w:val="7FF6A69C"/>
  </w:rsids>
  <m:mathPr>
    <m:mathFont m:val="Cambria Math"/>
    <m:brkBin m:val="before"/>
    <m:brkBinSub m:val="--"/>
    <m:smallFrac m:val="0"/>
    <m:dispDef/>
    <m:lMargin m:val="0"/>
    <m:rMargin m:val="0"/>
    <m:defJc m:val="centerGroup"/>
    <m:wrapIndent m:val="1440"/>
    <m:intLim m:val="subSup"/>
    <m:naryLim m:val="undOvr"/>
  </m:mathPr>
  <w:themeFontLang w:val="en-GB"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2458B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2" w:unhideWhenUsed="0" w:qFormat="1"/>
    <w:lsdException w:name="heading 2" w:semiHidden="0" w:uiPriority="3" w:unhideWhenUsed="0" w:qFormat="1"/>
    <w:lsdException w:name="heading 3" w:semiHidden="0" w:uiPriority="4" w:unhideWhenUsed="0" w:qFormat="1"/>
    <w:lsdException w:name="heading 4" w:uiPriority="5" w:unhideWhenUsed="0" w:qFormat="1"/>
    <w:lsdException w:name="heading 5" w:qFormat="1"/>
    <w:lsdException w:name="heading 6"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uiPriority="99"/>
    <w:lsdException w:name="footer" w:uiPriority="99"/>
    <w:lsdException w:name="caption" w:qFormat="1"/>
    <w:lsdException w:name="annotation reference" w:uiPriority="99"/>
    <w:lsdException w:name="List Bullet" w:uiPriority="6" w:qFormat="1"/>
    <w:lsdException w:name="List Number" w:semiHidden="0" w:uiPriority="9" w:unhideWhenUsed="0" w:qFormat="1"/>
    <w:lsdException w:name="List 4" w:unhideWhenUsed="0"/>
    <w:lsdException w:name="List 5" w:unhideWhenUsed="0"/>
    <w:lsdException w:name="List Bullet 2" w:uiPriority="7" w:qFormat="1"/>
    <w:lsdException w:name="List Bullet 3" w:uiPriority="8" w:qFormat="1"/>
    <w:lsdException w:name="List Number 2" w:uiPriority="10" w:qFormat="1"/>
    <w:lsdException w:name="List Number 3" w:uiPriority="11" w:qFormat="1"/>
    <w:lsdException w:name="Title" w:semiHidden="0" w:uiPriority="13" w:unhideWhenUsed="0" w:qFormat="1"/>
    <w:lsdException w:name="Default Paragraph Font" w:uiPriority="1"/>
    <w:lsdException w:name="Body Text" w:qFormat="1"/>
    <w:lsdException w:name="Subtitle" w:semiHidden="0" w:unhideWhenUsed="0" w:qFormat="1"/>
    <w:lsdException w:name="Salutation" w:unhideWhenUsed="0"/>
    <w:lsdException w:name="Date" w:unhideWhenUsed="0"/>
    <w:lsdException w:name="Body Text First Indent" w:unhideWhenUsed="0"/>
    <w:lsdException w:name="Hyperlink" w:uiPriority="17" w:qFormat="1"/>
    <w:lsdException w:name="Strong" w:semiHidden="0" w:unhideWhenUsed="0" w:qFormat="1"/>
    <w:lsdException w:name="Emphasis" w:semiHidden="0" w:unhideWhenUsed="0" w:qFormat="1"/>
    <w:lsdException w:name="No List" w:uiPriority="99"/>
    <w:lsdException w:name="Placeholder Text" w:uiPriority="99"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qFormat/>
    <w:rsid w:val="00B53EF6"/>
    <w:pPr>
      <w:spacing w:line="276" w:lineRule="auto"/>
    </w:pPr>
    <w:rPr>
      <w:rFonts w:ascii="Arial" w:hAnsi="Arial"/>
      <w:sz w:val="22"/>
      <w:szCs w:val="22"/>
    </w:rPr>
  </w:style>
  <w:style w:type="paragraph" w:styleId="Heading1">
    <w:name w:val="heading 1"/>
    <w:basedOn w:val="Normal"/>
    <w:next w:val="Normal"/>
    <w:link w:val="Heading1Char"/>
    <w:uiPriority w:val="2"/>
    <w:qFormat/>
    <w:rsid w:val="00C53111"/>
    <w:pPr>
      <w:outlineLvl w:val="0"/>
    </w:pPr>
    <w:rPr>
      <w:rFonts w:ascii="Times New Roman" w:hAnsi="Times New Roman"/>
      <w:b/>
      <w:i/>
      <w:sz w:val="52"/>
      <w:szCs w:val="36"/>
    </w:rPr>
  </w:style>
  <w:style w:type="paragraph" w:styleId="Heading2">
    <w:name w:val="heading 2"/>
    <w:basedOn w:val="Tableheadings"/>
    <w:next w:val="Normal"/>
    <w:uiPriority w:val="3"/>
    <w:qFormat/>
    <w:rsid w:val="00DD5301"/>
    <w:pPr>
      <w:spacing w:before="360" w:after="220" w:line="240" w:lineRule="auto"/>
      <w:outlineLvl w:val="1"/>
    </w:pPr>
    <w:rPr>
      <w:color w:val="5F5F5F"/>
      <w:sz w:val="28"/>
    </w:rPr>
  </w:style>
  <w:style w:type="paragraph" w:styleId="Heading3">
    <w:name w:val="heading 3"/>
    <w:basedOn w:val="Normal"/>
    <w:next w:val="Normal"/>
    <w:link w:val="Heading3Char"/>
    <w:uiPriority w:val="4"/>
    <w:qFormat/>
    <w:rsid w:val="001F0156"/>
    <w:pPr>
      <w:spacing w:after="120" w:line="240" w:lineRule="auto"/>
      <w:outlineLvl w:val="2"/>
    </w:pPr>
    <w:rPr>
      <w:b/>
    </w:rPr>
  </w:style>
  <w:style w:type="paragraph" w:styleId="Heading4">
    <w:name w:val="heading 4"/>
    <w:basedOn w:val="Heading3"/>
    <w:next w:val="Normal"/>
    <w:link w:val="Heading4Char"/>
    <w:uiPriority w:val="5"/>
    <w:qFormat/>
    <w:rsid w:val="00C53111"/>
    <w:pPr>
      <w:outlineLvl w:val="3"/>
    </w:pPr>
    <w:rPr>
      <w:color w:val="5E5E5E"/>
    </w:rPr>
  </w:style>
  <w:style w:type="paragraph" w:styleId="Heading5">
    <w:name w:val="heading 5"/>
    <w:basedOn w:val="Normal"/>
    <w:next w:val="Normal"/>
    <w:link w:val="Heading5Char"/>
    <w:semiHidden/>
    <w:qFormat/>
    <w:rsid w:val="00C53111"/>
    <w:pPr>
      <w:keepNext/>
      <w:keepLines/>
      <w:spacing w:before="40"/>
      <w:outlineLvl w:val="4"/>
    </w:pPr>
    <w:rPr>
      <w:rFonts w:eastAsiaTheme="majorEastAsia" w:cstheme="majorBidi"/>
      <w:b/>
      <w:bCs/>
      <w:color w:val="5E5E5E"/>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C53111"/>
    <w:pPr>
      <w:tabs>
        <w:tab w:val="center" w:pos="4153"/>
        <w:tab w:val="right" w:pos="8306"/>
      </w:tabs>
    </w:pPr>
    <w:rPr>
      <w:caps/>
      <w:sz w:val="16"/>
    </w:rPr>
  </w:style>
  <w:style w:type="numbering" w:customStyle="1" w:styleId="Bulletpoints">
    <w:name w:val="Bullet points"/>
    <w:rsid w:val="00C53111"/>
    <w:pPr>
      <w:numPr>
        <w:numId w:val="3"/>
      </w:numPr>
    </w:pPr>
  </w:style>
  <w:style w:type="paragraph" w:styleId="Footer">
    <w:name w:val="footer"/>
    <w:basedOn w:val="Normal"/>
    <w:link w:val="FooterChar"/>
    <w:uiPriority w:val="99"/>
    <w:rsid w:val="001F0156"/>
    <w:pPr>
      <w:tabs>
        <w:tab w:val="center" w:pos="4320"/>
        <w:tab w:val="right" w:pos="8640"/>
      </w:tabs>
      <w:spacing w:line="240" w:lineRule="auto"/>
    </w:pPr>
    <w:rPr>
      <w:color w:val="595959" w:themeColor="text1" w:themeTint="A6"/>
      <w:sz w:val="16"/>
    </w:rPr>
  </w:style>
  <w:style w:type="paragraph" w:styleId="BalloonText">
    <w:name w:val="Balloon Text"/>
    <w:basedOn w:val="Normal"/>
    <w:semiHidden/>
    <w:rsid w:val="00C53111"/>
    <w:rPr>
      <w:rFonts w:ascii="Tahoma" w:hAnsi="Tahoma" w:cs="Tahoma"/>
      <w:sz w:val="16"/>
      <w:szCs w:val="16"/>
    </w:rPr>
  </w:style>
  <w:style w:type="paragraph" w:customStyle="1" w:styleId="Tableheadings">
    <w:name w:val="Table headings"/>
    <w:basedOn w:val="Normal"/>
    <w:uiPriority w:val="12"/>
    <w:qFormat/>
    <w:rsid w:val="001F0156"/>
    <w:rPr>
      <w:rFonts w:ascii="Arial Bold" w:hAnsi="Arial Bold" w:cs="Arial"/>
      <w:b/>
      <w:caps/>
      <w:color w:val="595959" w:themeColor="text1" w:themeTint="A6"/>
    </w:rPr>
  </w:style>
  <w:style w:type="character" w:styleId="PageNumber">
    <w:name w:val="page number"/>
    <w:basedOn w:val="DefaultParagraphFont"/>
    <w:semiHidden/>
    <w:rsid w:val="00B53EF6"/>
    <w:rPr>
      <w:rFonts w:ascii="Arial Bold" w:hAnsi="Arial Bold"/>
      <w:b/>
      <w:bCs/>
      <w:color w:val="595959" w:themeColor="text1" w:themeTint="A6"/>
      <w:sz w:val="16"/>
    </w:rPr>
  </w:style>
  <w:style w:type="character" w:styleId="Hyperlink">
    <w:name w:val="Hyperlink"/>
    <w:basedOn w:val="DefaultParagraphFont"/>
    <w:uiPriority w:val="17"/>
    <w:qFormat/>
    <w:rsid w:val="00C53111"/>
    <w:rPr>
      <w:rFonts w:ascii="Arial" w:hAnsi="Arial"/>
      <w:color w:val="E30613" w:themeColor="background2"/>
      <w:sz w:val="22"/>
      <w:u w:val="none" w:color="CC0000"/>
    </w:rPr>
  </w:style>
  <w:style w:type="paragraph" w:styleId="ListNumber">
    <w:name w:val="List Number"/>
    <w:basedOn w:val="Normal"/>
    <w:uiPriority w:val="9"/>
    <w:qFormat/>
    <w:rsid w:val="00C53111"/>
    <w:pPr>
      <w:numPr>
        <w:numId w:val="6"/>
      </w:numPr>
    </w:pPr>
  </w:style>
  <w:style w:type="table" w:customStyle="1" w:styleId="Table">
    <w:name w:val="Table"/>
    <w:basedOn w:val="TableNormal"/>
    <w:rsid w:val="00C53111"/>
    <w:rPr>
      <w:rFonts w:ascii="Arial" w:hAnsi="Arial"/>
      <w:color w:val="000000"/>
    </w:rPr>
    <w:tblPr>
      <w:tblStyleRowBandSize w:val="1"/>
      <w:tblStyleColBandSize w:val="1"/>
      <w:tblInd w:w="57" w:type="dxa"/>
    </w:tblPr>
    <w:tcPr>
      <w:shd w:val="clear" w:color="auto" w:fill="FFFFFF"/>
      <w:tcMar>
        <w:top w:w="57" w:type="dxa"/>
        <w:left w:w="57" w:type="dxa"/>
        <w:bottom w:w="57" w:type="dxa"/>
        <w:right w:w="57" w:type="dxa"/>
      </w:tcMar>
    </w:tcPr>
    <w:tblStylePr w:type="firstRow">
      <w:pPr>
        <w:jc w:val="left"/>
      </w:pPr>
      <w:rPr>
        <w:rFonts w:ascii="Arial" w:hAnsi="Arial"/>
        <w:b/>
        <w:color w:val="FFFFFF"/>
        <w:sz w:val="20"/>
      </w:rPr>
      <w:tblPr/>
      <w:tcPr>
        <w:shd w:val="clear" w:color="auto" w:fill="808080"/>
        <w:vAlign w:val="center"/>
      </w:tcPr>
    </w:tblStylePr>
    <w:tblStylePr w:type="band1Horz">
      <w:rPr>
        <w:rFonts w:ascii="Arial" w:hAnsi="Arial"/>
        <w:sz w:val="20"/>
      </w:rPr>
    </w:tblStylePr>
    <w:tblStylePr w:type="band2Horz">
      <w:rPr>
        <w:rFonts w:ascii="Arial" w:hAnsi="Arial"/>
        <w:color w:val="auto"/>
        <w:sz w:val="20"/>
      </w:rPr>
      <w:tblPr/>
      <w:tcPr>
        <w:shd w:val="clear" w:color="auto" w:fill="E6E6E6"/>
      </w:tcPr>
    </w:tblStylePr>
  </w:style>
  <w:style w:type="paragraph" w:styleId="ListNumber2">
    <w:name w:val="List Number 2"/>
    <w:basedOn w:val="Normal"/>
    <w:uiPriority w:val="10"/>
    <w:qFormat/>
    <w:rsid w:val="00A52AC7"/>
    <w:pPr>
      <w:numPr>
        <w:ilvl w:val="1"/>
        <w:numId w:val="6"/>
      </w:numPr>
      <w:contextualSpacing/>
    </w:pPr>
  </w:style>
  <w:style w:type="paragraph" w:styleId="ListNumber3">
    <w:name w:val="List Number 3"/>
    <w:basedOn w:val="Normal"/>
    <w:uiPriority w:val="11"/>
    <w:qFormat/>
    <w:rsid w:val="00A52AC7"/>
    <w:pPr>
      <w:numPr>
        <w:ilvl w:val="2"/>
        <w:numId w:val="6"/>
      </w:numPr>
      <w:contextualSpacing/>
    </w:pPr>
  </w:style>
  <w:style w:type="paragraph" w:styleId="ListBullet">
    <w:name w:val="List Bullet"/>
    <w:basedOn w:val="Normal"/>
    <w:uiPriority w:val="6"/>
    <w:qFormat/>
    <w:rsid w:val="00C53111"/>
    <w:pPr>
      <w:numPr>
        <w:numId w:val="5"/>
      </w:numPr>
      <w:contextualSpacing/>
    </w:pPr>
  </w:style>
  <w:style w:type="paragraph" w:styleId="BodyText">
    <w:name w:val="Body Text"/>
    <w:basedOn w:val="Normal"/>
    <w:link w:val="BodyTextChar"/>
    <w:qFormat/>
    <w:rsid w:val="00C53111"/>
  </w:style>
  <w:style w:type="character" w:customStyle="1" w:styleId="BodyTextChar">
    <w:name w:val="Body Text Char"/>
    <w:basedOn w:val="DefaultParagraphFont"/>
    <w:link w:val="BodyText"/>
    <w:rsid w:val="0004441E"/>
    <w:rPr>
      <w:rFonts w:ascii="Arial" w:hAnsi="Arial"/>
      <w:sz w:val="22"/>
      <w:szCs w:val="22"/>
    </w:rPr>
  </w:style>
  <w:style w:type="paragraph" w:styleId="ListBullet2">
    <w:name w:val="List Bullet 2"/>
    <w:basedOn w:val="Normal"/>
    <w:uiPriority w:val="7"/>
    <w:qFormat/>
    <w:rsid w:val="00C53111"/>
    <w:pPr>
      <w:numPr>
        <w:ilvl w:val="1"/>
        <w:numId w:val="5"/>
      </w:numPr>
      <w:contextualSpacing/>
    </w:pPr>
  </w:style>
  <w:style w:type="table" w:styleId="TableGrid">
    <w:name w:val="Table Grid"/>
    <w:basedOn w:val="TableNormal"/>
    <w:rsid w:val="00C531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qFormat/>
    <w:rsid w:val="00B53EF6"/>
    <w:pPr>
      <w:keepNext/>
      <w:keepLines/>
      <w:outlineLvl w:val="9"/>
    </w:pPr>
    <w:rPr>
      <w:rFonts w:ascii="Arial Bold" w:eastAsiaTheme="majorEastAsia" w:hAnsi="Arial Bold" w:cstheme="majorBidi"/>
      <w:bCs/>
      <w:i w:val="0"/>
      <w:caps/>
      <w:color w:val="595959" w:themeColor="text1" w:themeTint="A6"/>
      <w:sz w:val="28"/>
      <w:szCs w:val="28"/>
      <w:lang w:val="en-US" w:eastAsia="ja-JP"/>
    </w:rPr>
  </w:style>
  <w:style w:type="paragraph" w:styleId="TOC1">
    <w:name w:val="toc 1"/>
    <w:basedOn w:val="Normal"/>
    <w:next w:val="Normal"/>
    <w:autoRedefine/>
    <w:uiPriority w:val="39"/>
    <w:semiHidden/>
    <w:rsid w:val="00C53111"/>
    <w:pPr>
      <w:spacing w:after="100"/>
    </w:pPr>
    <w:rPr>
      <w:caps/>
    </w:rPr>
  </w:style>
  <w:style w:type="paragraph" w:styleId="TOC2">
    <w:name w:val="toc 2"/>
    <w:basedOn w:val="Normal"/>
    <w:next w:val="Normal"/>
    <w:autoRedefine/>
    <w:uiPriority w:val="39"/>
    <w:semiHidden/>
    <w:rsid w:val="00C53111"/>
    <w:pPr>
      <w:tabs>
        <w:tab w:val="right" w:leader="dot" w:pos="9631"/>
      </w:tabs>
      <w:spacing w:after="100"/>
    </w:pPr>
  </w:style>
  <w:style w:type="table" w:customStyle="1" w:styleId="ICAEWtable">
    <w:name w:val="ICAEW table"/>
    <w:basedOn w:val="TableNormal"/>
    <w:rsid w:val="00A1185D"/>
    <w:rPr>
      <w:rFonts w:ascii="Arial" w:hAnsi="Arial"/>
      <w:color w:val="000000"/>
    </w:rPr>
    <w:tblPr>
      <w:tblStyleRowBandSize w:val="1"/>
      <w:tblStyleColBandSize w:val="1"/>
      <w:tblInd w:w="57" w:type="dxa"/>
      <w:tblBorders>
        <w:top w:val="single" w:sz="8" w:space="0" w:color="A4A29E"/>
        <w:left w:val="single" w:sz="8" w:space="0" w:color="A4A29E"/>
        <w:bottom w:val="single" w:sz="8" w:space="0" w:color="A4A29E"/>
        <w:right w:val="single" w:sz="8" w:space="0" w:color="A4A29E"/>
        <w:insideH w:val="single" w:sz="8" w:space="0" w:color="A4A29E"/>
        <w:insideV w:val="single" w:sz="8" w:space="0" w:color="A4A29E"/>
      </w:tblBorders>
    </w:tblPr>
    <w:tcPr>
      <w:shd w:val="clear" w:color="auto" w:fill="FFFFFF"/>
      <w:tcMar>
        <w:top w:w="57" w:type="dxa"/>
        <w:left w:w="57" w:type="dxa"/>
        <w:bottom w:w="57" w:type="dxa"/>
        <w:right w:w="57" w:type="dxa"/>
      </w:tcMar>
    </w:tcPr>
    <w:tblStylePr w:type="firstRow">
      <w:pPr>
        <w:jc w:val="left"/>
      </w:pPr>
      <w:rPr>
        <w:rFonts w:ascii="Arial" w:hAnsi="Arial"/>
        <w:b/>
        <w:color w:val="FFFFFF"/>
        <w:sz w:val="20"/>
      </w:rPr>
      <w:tblPr/>
      <w:tcPr>
        <w:tcBorders>
          <w:insideV w:val="single" w:sz="8" w:space="0" w:color="A4A29E"/>
        </w:tcBorders>
        <w:shd w:val="clear" w:color="auto" w:fill="808080"/>
      </w:tcPr>
    </w:tblStylePr>
    <w:tblStylePr w:type="band1Horz">
      <w:rPr>
        <w:rFonts w:ascii="Arial" w:hAnsi="Arial"/>
        <w:sz w:val="20"/>
      </w:rPr>
    </w:tblStylePr>
    <w:tblStylePr w:type="band2Horz">
      <w:rPr>
        <w:rFonts w:ascii="Arial" w:hAnsi="Arial"/>
        <w:color w:val="auto"/>
        <w:sz w:val="20"/>
      </w:rPr>
      <w:tblPr/>
      <w:tcPr>
        <w:shd w:val="clear" w:color="auto" w:fill="E6E6E6"/>
      </w:tcPr>
    </w:tblStylePr>
  </w:style>
  <w:style w:type="paragraph" w:styleId="Caption">
    <w:name w:val="caption"/>
    <w:basedOn w:val="Normal"/>
    <w:next w:val="Normal"/>
    <w:qFormat/>
    <w:rsid w:val="00C53111"/>
    <w:pPr>
      <w:spacing w:before="120" w:after="120"/>
    </w:pPr>
    <w:rPr>
      <w:b/>
      <w:bCs/>
      <w:sz w:val="20"/>
      <w:szCs w:val="24"/>
      <w:lang w:eastAsia="en-US"/>
    </w:rPr>
  </w:style>
  <w:style w:type="paragraph" w:customStyle="1" w:styleId="Appendix">
    <w:name w:val="Appendix"/>
    <w:basedOn w:val="Normal"/>
    <w:next w:val="BodyText"/>
    <w:uiPriority w:val="14"/>
    <w:qFormat/>
    <w:rsid w:val="001F0156"/>
    <w:pPr>
      <w:numPr>
        <w:numId w:val="4"/>
      </w:numPr>
      <w:outlineLvl w:val="0"/>
    </w:pPr>
    <w:rPr>
      <w:rFonts w:cs="Arial"/>
      <w:caps/>
      <w:color w:val="595959" w:themeColor="text1" w:themeTint="A6"/>
      <w:sz w:val="28"/>
    </w:rPr>
  </w:style>
  <w:style w:type="paragraph" w:styleId="Title">
    <w:name w:val="Title"/>
    <w:basedOn w:val="Heading1"/>
    <w:next w:val="Normal"/>
    <w:link w:val="TitleChar"/>
    <w:uiPriority w:val="13"/>
    <w:qFormat/>
    <w:rsid w:val="006F1F36"/>
    <w:pPr>
      <w:spacing w:before="640" w:after="520"/>
      <w:ind w:right="1276"/>
      <w:contextualSpacing/>
      <w:outlineLvl w:val="9"/>
    </w:pPr>
    <w:rPr>
      <w:rFonts w:eastAsiaTheme="majorEastAsia" w:cstheme="majorBidi"/>
      <w:spacing w:val="5"/>
      <w:kern w:val="28"/>
      <w:szCs w:val="52"/>
    </w:rPr>
  </w:style>
  <w:style w:type="character" w:customStyle="1" w:styleId="TitleChar">
    <w:name w:val="Title Char"/>
    <w:basedOn w:val="DefaultParagraphFont"/>
    <w:link w:val="Title"/>
    <w:uiPriority w:val="13"/>
    <w:rsid w:val="006F1F36"/>
    <w:rPr>
      <w:rFonts w:eastAsiaTheme="majorEastAsia" w:cstheme="majorBidi"/>
      <w:b/>
      <w:i/>
      <w:spacing w:val="5"/>
      <w:kern w:val="28"/>
      <w:sz w:val="52"/>
      <w:szCs w:val="52"/>
    </w:rPr>
  </w:style>
  <w:style w:type="paragraph" w:styleId="ListBullet3">
    <w:name w:val="List Bullet 3"/>
    <w:basedOn w:val="Normal"/>
    <w:uiPriority w:val="8"/>
    <w:qFormat/>
    <w:rsid w:val="00C53111"/>
    <w:pPr>
      <w:numPr>
        <w:ilvl w:val="2"/>
        <w:numId w:val="5"/>
      </w:numPr>
      <w:contextualSpacing/>
    </w:pPr>
    <w:rPr>
      <w:rFonts w:cs="Arial"/>
    </w:rPr>
  </w:style>
  <w:style w:type="paragraph" w:styleId="TOC3">
    <w:name w:val="toc 3"/>
    <w:basedOn w:val="Normal"/>
    <w:next w:val="Normal"/>
    <w:autoRedefine/>
    <w:uiPriority w:val="39"/>
    <w:semiHidden/>
    <w:rsid w:val="00C53111"/>
    <w:pPr>
      <w:spacing w:after="100"/>
      <w:ind w:left="440"/>
    </w:pPr>
  </w:style>
  <w:style w:type="paragraph" w:customStyle="1" w:styleId="Notes">
    <w:name w:val="Notes"/>
    <w:basedOn w:val="Normal"/>
    <w:uiPriority w:val="15"/>
    <w:qFormat/>
    <w:rsid w:val="006A6639"/>
    <w:rPr>
      <w:i/>
      <w:sz w:val="16"/>
    </w:rPr>
  </w:style>
  <w:style w:type="table" w:styleId="Table3Deffects1">
    <w:name w:val="Table 3D effects 1"/>
    <w:basedOn w:val="TableNormal"/>
    <w:rsid w:val="006A6639"/>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ICAEWShadedtable">
    <w:name w:val="ICAEW Shaded table"/>
    <w:basedOn w:val="TableNormal"/>
    <w:uiPriority w:val="99"/>
    <w:rsid w:val="009D0157"/>
    <w:rPr>
      <w:rFonts w:ascii="Arial" w:hAnsi="Arial"/>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108" w:type="dxa"/>
        <w:bottom w:w="108" w:type="dxa"/>
      </w:tblCellMar>
    </w:tblPr>
    <w:tcPr>
      <w:shd w:val="clear" w:color="auto" w:fill="C1C1C1"/>
    </w:tcPr>
  </w:style>
  <w:style w:type="character" w:customStyle="1" w:styleId="FooterChar">
    <w:name w:val="Footer Char"/>
    <w:basedOn w:val="DefaultParagraphFont"/>
    <w:link w:val="Footer"/>
    <w:uiPriority w:val="99"/>
    <w:rsid w:val="001F0156"/>
    <w:rPr>
      <w:rFonts w:ascii="Arial" w:hAnsi="Arial"/>
      <w:color w:val="595959" w:themeColor="text1" w:themeTint="A6"/>
      <w:sz w:val="16"/>
      <w:szCs w:val="22"/>
    </w:rPr>
  </w:style>
  <w:style w:type="character" w:customStyle="1" w:styleId="Heading4Char">
    <w:name w:val="Heading 4 Char"/>
    <w:basedOn w:val="DefaultParagraphFont"/>
    <w:link w:val="Heading4"/>
    <w:semiHidden/>
    <w:rsid w:val="0004441E"/>
    <w:rPr>
      <w:rFonts w:ascii="Arial" w:hAnsi="Arial"/>
      <w:b/>
      <w:color w:val="5E5E5E"/>
      <w:sz w:val="22"/>
      <w:szCs w:val="22"/>
    </w:rPr>
  </w:style>
  <w:style w:type="character" w:customStyle="1" w:styleId="Heading5Char">
    <w:name w:val="Heading 5 Char"/>
    <w:basedOn w:val="DefaultParagraphFont"/>
    <w:link w:val="Heading5"/>
    <w:semiHidden/>
    <w:rsid w:val="0004441E"/>
    <w:rPr>
      <w:rFonts w:ascii="Arial" w:eastAsiaTheme="majorEastAsia" w:hAnsi="Arial" w:cstheme="majorBidi"/>
      <w:b/>
      <w:bCs/>
      <w:color w:val="5E5E5E"/>
      <w:szCs w:val="22"/>
    </w:rPr>
  </w:style>
  <w:style w:type="character" w:customStyle="1" w:styleId="Heading1Char">
    <w:name w:val="Heading 1 Char"/>
    <w:basedOn w:val="DefaultParagraphFont"/>
    <w:link w:val="Heading1"/>
    <w:semiHidden/>
    <w:rsid w:val="0004441E"/>
    <w:rPr>
      <w:b/>
      <w:i/>
      <w:sz w:val="52"/>
      <w:szCs w:val="36"/>
    </w:rPr>
  </w:style>
  <w:style w:type="character" w:customStyle="1" w:styleId="Heading3Char">
    <w:name w:val="Heading 3 Char"/>
    <w:basedOn w:val="DefaultParagraphFont"/>
    <w:link w:val="Heading3"/>
    <w:uiPriority w:val="4"/>
    <w:rsid w:val="001F0156"/>
    <w:rPr>
      <w:rFonts w:ascii="Arial" w:hAnsi="Arial"/>
      <w:b/>
      <w:sz w:val="22"/>
      <w:szCs w:val="22"/>
    </w:rPr>
  </w:style>
  <w:style w:type="table" w:customStyle="1" w:styleId="ICAEWtable1">
    <w:name w:val="ICAEW table1"/>
    <w:basedOn w:val="TableNormal"/>
    <w:uiPriority w:val="99"/>
    <w:rsid w:val="00A1185D"/>
    <w:tblPr/>
  </w:style>
  <w:style w:type="paragraph" w:customStyle="1" w:styleId="Text">
    <w:name w:val="Text"/>
    <w:basedOn w:val="Normal"/>
    <w:rsid w:val="00150637"/>
    <w:pPr>
      <w:overflowPunct w:val="0"/>
      <w:autoSpaceDE w:val="0"/>
      <w:autoSpaceDN w:val="0"/>
      <w:adjustRightInd w:val="0"/>
      <w:spacing w:after="260" w:line="240" w:lineRule="auto"/>
      <w:jc w:val="both"/>
      <w:textAlignment w:val="baseline"/>
    </w:pPr>
    <w:rPr>
      <w:rFonts w:ascii="Times New Roman" w:hAnsi="Times New Roman"/>
      <w:szCs w:val="20"/>
      <w:lang w:eastAsia="en-US"/>
    </w:rPr>
  </w:style>
  <w:style w:type="paragraph" w:styleId="CommentText">
    <w:name w:val="annotation text"/>
    <w:basedOn w:val="Normal"/>
    <w:link w:val="CommentTextChar"/>
    <w:uiPriority w:val="99"/>
    <w:unhideWhenUsed/>
    <w:rsid w:val="00A52AC7"/>
    <w:pPr>
      <w:spacing w:line="240" w:lineRule="auto"/>
    </w:pPr>
    <w:rPr>
      <w:rFonts w:eastAsiaTheme="minorHAnsi" w:cstheme="minorBidi"/>
      <w:sz w:val="20"/>
      <w:szCs w:val="20"/>
      <w:lang w:eastAsia="en-US"/>
    </w:rPr>
  </w:style>
  <w:style w:type="character" w:customStyle="1" w:styleId="CommentTextChar">
    <w:name w:val="Comment Text Char"/>
    <w:basedOn w:val="DefaultParagraphFont"/>
    <w:link w:val="CommentText"/>
    <w:uiPriority w:val="99"/>
    <w:rsid w:val="00036DB0"/>
    <w:rPr>
      <w:rFonts w:ascii="Arial" w:eastAsiaTheme="minorHAnsi" w:hAnsi="Arial" w:cstheme="minorBidi"/>
      <w:lang w:eastAsia="en-US"/>
    </w:rPr>
  </w:style>
  <w:style w:type="character" w:styleId="CommentReference">
    <w:name w:val="annotation reference"/>
    <w:basedOn w:val="DefaultParagraphFont"/>
    <w:uiPriority w:val="99"/>
    <w:semiHidden/>
    <w:unhideWhenUsed/>
    <w:rsid w:val="00BE3DC9"/>
    <w:rPr>
      <w:sz w:val="16"/>
      <w:szCs w:val="16"/>
    </w:rPr>
  </w:style>
  <w:style w:type="paragraph" w:styleId="CommentSubject">
    <w:name w:val="annotation subject"/>
    <w:basedOn w:val="CommentText"/>
    <w:next w:val="CommentText"/>
    <w:link w:val="CommentSubjectChar"/>
    <w:semiHidden/>
    <w:unhideWhenUsed/>
    <w:rsid w:val="001964BC"/>
    <w:rPr>
      <w:rFonts w:eastAsia="Times New Roman" w:cs="Times New Roman"/>
      <w:b/>
      <w:bCs/>
      <w:lang w:eastAsia="en-GB"/>
    </w:rPr>
  </w:style>
  <w:style w:type="character" w:customStyle="1" w:styleId="CommentSubjectChar">
    <w:name w:val="Comment Subject Char"/>
    <w:basedOn w:val="CommentTextChar"/>
    <w:link w:val="CommentSubject"/>
    <w:semiHidden/>
    <w:rsid w:val="001964BC"/>
    <w:rPr>
      <w:rFonts w:ascii="Arial" w:eastAsiaTheme="minorHAnsi" w:hAnsi="Arial" w:cstheme="minorBidi"/>
      <w:b/>
      <w:bCs/>
      <w:lang w:eastAsia="en-US"/>
    </w:rPr>
  </w:style>
  <w:style w:type="paragraph" w:styleId="FootnoteText">
    <w:name w:val="footnote text"/>
    <w:basedOn w:val="Normal"/>
    <w:link w:val="FootnoteTextChar"/>
    <w:semiHidden/>
    <w:unhideWhenUsed/>
    <w:rsid w:val="000F27EB"/>
    <w:pPr>
      <w:spacing w:line="240" w:lineRule="auto"/>
    </w:pPr>
    <w:rPr>
      <w:sz w:val="20"/>
      <w:szCs w:val="20"/>
    </w:rPr>
  </w:style>
  <w:style w:type="character" w:customStyle="1" w:styleId="FootnoteTextChar">
    <w:name w:val="Footnote Text Char"/>
    <w:basedOn w:val="DefaultParagraphFont"/>
    <w:link w:val="FootnoteText"/>
    <w:semiHidden/>
    <w:rsid w:val="000F27EB"/>
    <w:rPr>
      <w:rFonts w:ascii="Arial" w:hAnsi="Arial"/>
    </w:rPr>
  </w:style>
  <w:style w:type="character" w:styleId="FootnoteReference">
    <w:name w:val="footnote reference"/>
    <w:basedOn w:val="DefaultParagraphFont"/>
    <w:semiHidden/>
    <w:unhideWhenUsed/>
    <w:rsid w:val="000F27EB"/>
    <w:rPr>
      <w:vertAlign w:val="superscript"/>
    </w:rPr>
  </w:style>
  <w:style w:type="paragraph" w:styleId="ListParagraph">
    <w:name w:val="List Paragraph"/>
    <w:basedOn w:val="Normal"/>
    <w:uiPriority w:val="34"/>
    <w:semiHidden/>
    <w:qFormat/>
    <w:rsid w:val="00650496"/>
    <w:pPr>
      <w:ind w:left="720"/>
      <w:contextualSpacing/>
    </w:pPr>
  </w:style>
  <w:style w:type="character" w:customStyle="1" w:styleId="UnresolvedMention1">
    <w:name w:val="Unresolved Mention1"/>
    <w:basedOn w:val="DefaultParagraphFont"/>
    <w:uiPriority w:val="99"/>
    <w:unhideWhenUsed/>
    <w:rsid w:val="00DD7D8C"/>
    <w:rPr>
      <w:color w:val="605E5C"/>
      <w:shd w:val="clear" w:color="auto" w:fill="E1DFDD"/>
    </w:rPr>
  </w:style>
  <w:style w:type="paragraph" w:styleId="Revision">
    <w:name w:val="Revision"/>
    <w:hidden/>
    <w:uiPriority w:val="99"/>
    <w:semiHidden/>
    <w:rsid w:val="002C4D50"/>
    <w:rPr>
      <w:rFonts w:ascii="Arial" w:hAnsi="Arial"/>
      <w:sz w:val="22"/>
      <w:szCs w:val="22"/>
    </w:rPr>
  </w:style>
  <w:style w:type="character" w:styleId="FollowedHyperlink">
    <w:name w:val="FollowedHyperlink"/>
    <w:basedOn w:val="DefaultParagraphFont"/>
    <w:semiHidden/>
    <w:unhideWhenUsed/>
    <w:rsid w:val="00686268"/>
    <w:rPr>
      <w:color w:val="706F6F" w:themeColor="followedHyperlink"/>
      <w:u w:val="single"/>
    </w:rPr>
  </w:style>
  <w:style w:type="character" w:customStyle="1" w:styleId="UnresolvedMention10">
    <w:name w:val="Unresolved Mention1"/>
    <w:basedOn w:val="DefaultParagraphFont"/>
    <w:uiPriority w:val="99"/>
    <w:unhideWhenUsed/>
    <w:rsid w:val="00BB63E0"/>
    <w:rPr>
      <w:color w:val="605E5C"/>
      <w:shd w:val="clear" w:color="auto" w:fill="E1DFDD"/>
    </w:rPr>
  </w:style>
  <w:style w:type="numbering" w:customStyle="1" w:styleId="CurrentList1">
    <w:name w:val="Current List1"/>
    <w:uiPriority w:val="99"/>
    <w:rsid w:val="005F54C4"/>
    <w:pPr>
      <w:numPr>
        <w:numId w:val="47"/>
      </w:numPr>
    </w:pPr>
  </w:style>
  <w:style w:type="numbering" w:customStyle="1" w:styleId="CurrentList2">
    <w:name w:val="Current List2"/>
    <w:uiPriority w:val="99"/>
    <w:rsid w:val="00B8095A"/>
    <w:pPr>
      <w:numPr>
        <w:numId w:val="49"/>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1" w:defUnhideWhenUsed="1" w:defQFormat="0" w:count="267">
    <w:lsdException w:name="Normal" w:semiHidden="0" w:unhideWhenUsed="0" w:qFormat="1"/>
    <w:lsdException w:name="heading 1" w:semiHidden="0" w:uiPriority="2" w:unhideWhenUsed="0" w:qFormat="1"/>
    <w:lsdException w:name="heading 2" w:semiHidden="0" w:uiPriority="3" w:unhideWhenUsed="0" w:qFormat="1"/>
    <w:lsdException w:name="heading 3" w:semiHidden="0" w:uiPriority="4" w:unhideWhenUsed="0" w:qFormat="1"/>
    <w:lsdException w:name="heading 4" w:uiPriority="5" w:unhideWhenUsed="0" w:qFormat="1"/>
    <w:lsdException w:name="heading 5" w:qFormat="1"/>
    <w:lsdException w:name="heading 6" w:unhideWhenUsed="0" w:qFormat="1"/>
    <w:lsdException w:name="heading 7" w:qFormat="1"/>
    <w:lsdException w:name="heading 8" w:qFormat="1"/>
    <w:lsdException w:name="heading 9" w:qFormat="1"/>
    <w:lsdException w:name="toc 1" w:uiPriority="39"/>
    <w:lsdException w:name="toc 2" w:uiPriority="39"/>
    <w:lsdException w:name="toc 3" w:uiPriority="39"/>
    <w:lsdException w:name="annotation text" w:uiPriority="99"/>
    <w:lsdException w:name="footer" w:uiPriority="99"/>
    <w:lsdException w:name="caption" w:qFormat="1"/>
    <w:lsdException w:name="annotation reference" w:uiPriority="99"/>
    <w:lsdException w:name="List Bullet" w:uiPriority="6" w:qFormat="1"/>
    <w:lsdException w:name="List Number" w:semiHidden="0" w:uiPriority="9" w:unhideWhenUsed="0" w:qFormat="1"/>
    <w:lsdException w:name="List 4" w:unhideWhenUsed="0"/>
    <w:lsdException w:name="List 5" w:unhideWhenUsed="0"/>
    <w:lsdException w:name="List Bullet 2" w:uiPriority="7" w:qFormat="1"/>
    <w:lsdException w:name="List Bullet 3" w:uiPriority="8" w:qFormat="1"/>
    <w:lsdException w:name="List Number 2" w:uiPriority="10" w:qFormat="1"/>
    <w:lsdException w:name="List Number 3" w:uiPriority="11" w:qFormat="1"/>
    <w:lsdException w:name="Title" w:semiHidden="0" w:uiPriority="13" w:unhideWhenUsed="0" w:qFormat="1"/>
    <w:lsdException w:name="Default Paragraph Font" w:uiPriority="1"/>
    <w:lsdException w:name="Body Text" w:qFormat="1"/>
    <w:lsdException w:name="Subtitle" w:semiHidden="0" w:unhideWhenUsed="0" w:qFormat="1"/>
    <w:lsdException w:name="Salutation" w:unhideWhenUsed="0"/>
    <w:lsdException w:name="Date" w:unhideWhenUsed="0"/>
    <w:lsdException w:name="Body Text First Indent" w:unhideWhenUsed="0"/>
    <w:lsdException w:name="Hyperlink" w:uiPriority="17" w:qFormat="1"/>
    <w:lsdException w:name="Strong" w:semiHidden="0" w:unhideWhenUsed="0" w:qFormat="1"/>
    <w:lsdException w:name="Emphasis" w:semiHidden="0" w:unhideWhenUsed="0" w:qFormat="1"/>
    <w:lsdException w:name="No List" w:uiPriority="99"/>
    <w:lsdException w:name="Placeholder Text" w:uiPriority="99"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uiPriority="37"/>
    <w:lsdException w:name="TOC Heading" w:uiPriority="39" w:qFormat="1"/>
  </w:latentStyles>
  <w:style w:type="paragraph" w:default="1" w:styleId="Normal">
    <w:name w:val="Normal"/>
    <w:qFormat/>
    <w:rsid w:val="00B53EF6"/>
    <w:pPr>
      <w:spacing w:line="276" w:lineRule="auto"/>
    </w:pPr>
    <w:rPr>
      <w:rFonts w:ascii="Arial" w:hAnsi="Arial"/>
      <w:sz w:val="22"/>
      <w:szCs w:val="22"/>
    </w:rPr>
  </w:style>
  <w:style w:type="paragraph" w:styleId="Heading1">
    <w:name w:val="heading 1"/>
    <w:basedOn w:val="Normal"/>
    <w:next w:val="Normal"/>
    <w:link w:val="Heading1Char"/>
    <w:uiPriority w:val="2"/>
    <w:qFormat/>
    <w:rsid w:val="00C53111"/>
    <w:pPr>
      <w:outlineLvl w:val="0"/>
    </w:pPr>
    <w:rPr>
      <w:rFonts w:ascii="Times New Roman" w:hAnsi="Times New Roman"/>
      <w:b/>
      <w:i/>
      <w:sz w:val="52"/>
      <w:szCs w:val="36"/>
    </w:rPr>
  </w:style>
  <w:style w:type="paragraph" w:styleId="Heading2">
    <w:name w:val="heading 2"/>
    <w:basedOn w:val="Tableheadings"/>
    <w:next w:val="Normal"/>
    <w:uiPriority w:val="3"/>
    <w:qFormat/>
    <w:rsid w:val="00DD5301"/>
    <w:pPr>
      <w:spacing w:before="360" w:after="220" w:line="240" w:lineRule="auto"/>
      <w:outlineLvl w:val="1"/>
    </w:pPr>
    <w:rPr>
      <w:color w:val="5F5F5F"/>
      <w:sz w:val="28"/>
    </w:rPr>
  </w:style>
  <w:style w:type="paragraph" w:styleId="Heading3">
    <w:name w:val="heading 3"/>
    <w:basedOn w:val="Normal"/>
    <w:next w:val="Normal"/>
    <w:link w:val="Heading3Char"/>
    <w:uiPriority w:val="4"/>
    <w:qFormat/>
    <w:rsid w:val="001F0156"/>
    <w:pPr>
      <w:spacing w:after="120" w:line="240" w:lineRule="auto"/>
      <w:outlineLvl w:val="2"/>
    </w:pPr>
    <w:rPr>
      <w:b/>
    </w:rPr>
  </w:style>
  <w:style w:type="paragraph" w:styleId="Heading4">
    <w:name w:val="heading 4"/>
    <w:basedOn w:val="Heading3"/>
    <w:next w:val="Normal"/>
    <w:link w:val="Heading4Char"/>
    <w:uiPriority w:val="5"/>
    <w:qFormat/>
    <w:rsid w:val="00C53111"/>
    <w:pPr>
      <w:outlineLvl w:val="3"/>
    </w:pPr>
    <w:rPr>
      <w:color w:val="5E5E5E"/>
    </w:rPr>
  </w:style>
  <w:style w:type="paragraph" w:styleId="Heading5">
    <w:name w:val="heading 5"/>
    <w:basedOn w:val="Normal"/>
    <w:next w:val="Normal"/>
    <w:link w:val="Heading5Char"/>
    <w:semiHidden/>
    <w:qFormat/>
    <w:rsid w:val="00C53111"/>
    <w:pPr>
      <w:keepNext/>
      <w:keepLines/>
      <w:spacing w:before="40"/>
      <w:outlineLvl w:val="4"/>
    </w:pPr>
    <w:rPr>
      <w:rFonts w:eastAsiaTheme="majorEastAsia" w:cstheme="majorBidi"/>
      <w:b/>
      <w:bCs/>
      <w:color w:val="5E5E5E"/>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rsid w:val="00C53111"/>
    <w:pPr>
      <w:tabs>
        <w:tab w:val="center" w:pos="4153"/>
        <w:tab w:val="right" w:pos="8306"/>
      </w:tabs>
    </w:pPr>
    <w:rPr>
      <w:caps/>
      <w:sz w:val="16"/>
    </w:rPr>
  </w:style>
  <w:style w:type="numbering" w:customStyle="1" w:styleId="Bulletpoints">
    <w:name w:val="Bullet points"/>
    <w:rsid w:val="00C53111"/>
    <w:pPr>
      <w:numPr>
        <w:numId w:val="3"/>
      </w:numPr>
    </w:pPr>
  </w:style>
  <w:style w:type="paragraph" w:styleId="Footer">
    <w:name w:val="footer"/>
    <w:basedOn w:val="Normal"/>
    <w:link w:val="FooterChar"/>
    <w:uiPriority w:val="99"/>
    <w:rsid w:val="001F0156"/>
    <w:pPr>
      <w:tabs>
        <w:tab w:val="center" w:pos="4320"/>
        <w:tab w:val="right" w:pos="8640"/>
      </w:tabs>
      <w:spacing w:line="240" w:lineRule="auto"/>
    </w:pPr>
    <w:rPr>
      <w:color w:val="595959" w:themeColor="text1" w:themeTint="A6"/>
      <w:sz w:val="16"/>
    </w:rPr>
  </w:style>
  <w:style w:type="paragraph" w:styleId="BalloonText">
    <w:name w:val="Balloon Text"/>
    <w:basedOn w:val="Normal"/>
    <w:semiHidden/>
    <w:rsid w:val="00C53111"/>
    <w:rPr>
      <w:rFonts w:ascii="Tahoma" w:hAnsi="Tahoma" w:cs="Tahoma"/>
      <w:sz w:val="16"/>
      <w:szCs w:val="16"/>
    </w:rPr>
  </w:style>
  <w:style w:type="paragraph" w:customStyle="1" w:styleId="Tableheadings">
    <w:name w:val="Table headings"/>
    <w:basedOn w:val="Normal"/>
    <w:uiPriority w:val="12"/>
    <w:qFormat/>
    <w:rsid w:val="001F0156"/>
    <w:rPr>
      <w:rFonts w:ascii="Arial Bold" w:hAnsi="Arial Bold" w:cs="Arial"/>
      <w:b/>
      <w:caps/>
      <w:color w:val="595959" w:themeColor="text1" w:themeTint="A6"/>
    </w:rPr>
  </w:style>
  <w:style w:type="character" w:styleId="PageNumber">
    <w:name w:val="page number"/>
    <w:basedOn w:val="DefaultParagraphFont"/>
    <w:semiHidden/>
    <w:rsid w:val="00B53EF6"/>
    <w:rPr>
      <w:rFonts w:ascii="Arial Bold" w:hAnsi="Arial Bold"/>
      <w:b/>
      <w:bCs/>
      <w:color w:val="595959" w:themeColor="text1" w:themeTint="A6"/>
      <w:sz w:val="16"/>
    </w:rPr>
  </w:style>
  <w:style w:type="character" w:styleId="Hyperlink">
    <w:name w:val="Hyperlink"/>
    <w:basedOn w:val="DefaultParagraphFont"/>
    <w:uiPriority w:val="17"/>
    <w:qFormat/>
    <w:rsid w:val="00C53111"/>
    <w:rPr>
      <w:rFonts w:ascii="Arial" w:hAnsi="Arial"/>
      <w:color w:val="E30613" w:themeColor="background2"/>
      <w:sz w:val="22"/>
      <w:u w:val="none" w:color="CC0000"/>
    </w:rPr>
  </w:style>
  <w:style w:type="paragraph" w:styleId="ListNumber">
    <w:name w:val="List Number"/>
    <w:basedOn w:val="Normal"/>
    <w:uiPriority w:val="9"/>
    <w:qFormat/>
    <w:rsid w:val="00C53111"/>
    <w:pPr>
      <w:numPr>
        <w:numId w:val="6"/>
      </w:numPr>
    </w:pPr>
  </w:style>
  <w:style w:type="table" w:customStyle="1" w:styleId="Table">
    <w:name w:val="Table"/>
    <w:basedOn w:val="TableNormal"/>
    <w:rsid w:val="00C53111"/>
    <w:rPr>
      <w:rFonts w:ascii="Arial" w:hAnsi="Arial"/>
      <w:color w:val="000000"/>
    </w:rPr>
    <w:tblPr>
      <w:tblStyleRowBandSize w:val="1"/>
      <w:tblStyleColBandSize w:val="1"/>
      <w:tblInd w:w="57" w:type="dxa"/>
    </w:tblPr>
    <w:tcPr>
      <w:shd w:val="clear" w:color="auto" w:fill="FFFFFF"/>
      <w:tcMar>
        <w:top w:w="57" w:type="dxa"/>
        <w:left w:w="57" w:type="dxa"/>
        <w:bottom w:w="57" w:type="dxa"/>
        <w:right w:w="57" w:type="dxa"/>
      </w:tcMar>
    </w:tcPr>
    <w:tblStylePr w:type="firstRow">
      <w:pPr>
        <w:jc w:val="left"/>
      </w:pPr>
      <w:rPr>
        <w:rFonts w:ascii="Arial" w:hAnsi="Arial"/>
        <w:b/>
        <w:color w:val="FFFFFF"/>
        <w:sz w:val="20"/>
      </w:rPr>
      <w:tblPr/>
      <w:tcPr>
        <w:shd w:val="clear" w:color="auto" w:fill="808080"/>
        <w:vAlign w:val="center"/>
      </w:tcPr>
    </w:tblStylePr>
    <w:tblStylePr w:type="band1Horz">
      <w:rPr>
        <w:rFonts w:ascii="Arial" w:hAnsi="Arial"/>
        <w:sz w:val="20"/>
      </w:rPr>
    </w:tblStylePr>
    <w:tblStylePr w:type="band2Horz">
      <w:rPr>
        <w:rFonts w:ascii="Arial" w:hAnsi="Arial"/>
        <w:color w:val="auto"/>
        <w:sz w:val="20"/>
      </w:rPr>
      <w:tblPr/>
      <w:tcPr>
        <w:shd w:val="clear" w:color="auto" w:fill="E6E6E6"/>
      </w:tcPr>
    </w:tblStylePr>
  </w:style>
  <w:style w:type="paragraph" w:styleId="ListNumber2">
    <w:name w:val="List Number 2"/>
    <w:basedOn w:val="Normal"/>
    <w:uiPriority w:val="10"/>
    <w:qFormat/>
    <w:rsid w:val="00A52AC7"/>
    <w:pPr>
      <w:numPr>
        <w:ilvl w:val="1"/>
        <w:numId w:val="6"/>
      </w:numPr>
      <w:contextualSpacing/>
    </w:pPr>
  </w:style>
  <w:style w:type="paragraph" w:styleId="ListNumber3">
    <w:name w:val="List Number 3"/>
    <w:basedOn w:val="Normal"/>
    <w:uiPriority w:val="11"/>
    <w:qFormat/>
    <w:rsid w:val="00A52AC7"/>
    <w:pPr>
      <w:numPr>
        <w:ilvl w:val="2"/>
        <w:numId w:val="6"/>
      </w:numPr>
      <w:contextualSpacing/>
    </w:pPr>
  </w:style>
  <w:style w:type="paragraph" w:styleId="ListBullet">
    <w:name w:val="List Bullet"/>
    <w:basedOn w:val="Normal"/>
    <w:uiPriority w:val="6"/>
    <w:qFormat/>
    <w:rsid w:val="00C53111"/>
    <w:pPr>
      <w:numPr>
        <w:numId w:val="5"/>
      </w:numPr>
      <w:contextualSpacing/>
    </w:pPr>
  </w:style>
  <w:style w:type="paragraph" w:styleId="BodyText">
    <w:name w:val="Body Text"/>
    <w:basedOn w:val="Normal"/>
    <w:link w:val="BodyTextChar"/>
    <w:qFormat/>
    <w:rsid w:val="00C53111"/>
  </w:style>
  <w:style w:type="character" w:customStyle="1" w:styleId="BodyTextChar">
    <w:name w:val="Body Text Char"/>
    <w:basedOn w:val="DefaultParagraphFont"/>
    <w:link w:val="BodyText"/>
    <w:rsid w:val="0004441E"/>
    <w:rPr>
      <w:rFonts w:ascii="Arial" w:hAnsi="Arial"/>
      <w:sz w:val="22"/>
      <w:szCs w:val="22"/>
    </w:rPr>
  </w:style>
  <w:style w:type="paragraph" w:styleId="ListBullet2">
    <w:name w:val="List Bullet 2"/>
    <w:basedOn w:val="Normal"/>
    <w:uiPriority w:val="7"/>
    <w:qFormat/>
    <w:rsid w:val="00C53111"/>
    <w:pPr>
      <w:numPr>
        <w:ilvl w:val="1"/>
        <w:numId w:val="5"/>
      </w:numPr>
      <w:contextualSpacing/>
    </w:pPr>
  </w:style>
  <w:style w:type="table" w:styleId="TableGrid">
    <w:name w:val="Table Grid"/>
    <w:basedOn w:val="TableNormal"/>
    <w:rsid w:val="00C531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qFormat/>
    <w:rsid w:val="00B53EF6"/>
    <w:pPr>
      <w:keepNext/>
      <w:keepLines/>
      <w:outlineLvl w:val="9"/>
    </w:pPr>
    <w:rPr>
      <w:rFonts w:ascii="Arial Bold" w:eastAsiaTheme="majorEastAsia" w:hAnsi="Arial Bold" w:cstheme="majorBidi"/>
      <w:bCs/>
      <w:i w:val="0"/>
      <w:caps/>
      <w:color w:val="595959" w:themeColor="text1" w:themeTint="A6"/>
      <w:sz w:val="28"/>
      <w:szCs w:val="28"/>
      <w:lang w:val="en-US" w:eastAsia="ja-JP"/>
    </w:rPr>
  </w:style>
  <w:style w:type="paragraph" w:styleId="TOC1">
    <w:name w:val="toc 1"/>
    <w:basedOn w:val="Normal"/>
    <w:next w:val="Normal"/>
    <w:autoRedefine/>
    <w:uiPriority w:val="39"/>
    <w:semiHidden/>
    <w:rsid w:val="00C53111"/>
    <w:pPr>
      <w:spacing w:after="100"/>
    </w:pPr>
    <w:rPr>
      <w:caps/>
    </w:rPr>
  </w:style>
  <w:style w:type="paragraph" w:styleId="TOC2">
    <w:name w:val="toc 2"/>
    <w:basedOn w:val="Normal"/>
    <w:next w:val="Normal"/>
    <w:autoRedefine/>
    <w:uiPriority w:val="39"/>
    <w:semiHidden/>
    <w:rsid w:val="00C53111"/>
    <w:pPr>
      <w:tabs>
        <w:tab w:val="right" w:leader="dot" w:pos="9631"/>
      </w:tabs>
      <w:spacing w:after="100"/>
    </w:pPr>
  </w:style>
  <w:style w:type="table" w:customStyle="1" w:styleId="ICAEWtable">
    <w:name w:val="ICAEW table"/>
    <w:basedOn w:val="TableNormal"/>
    <w:rsid w:val="00A1185D"/>
    <w:rPr>
      <w:rFonts w:ascii="Arial" w:hAnsi="Arial"/>
      <w:color w:val="000000"/>
    </w:rPr>
    <w:tblPr>
      <w:tblStyleRowBandSize w:val="1"/>
      <w:tblStyleColBandSize w:val="1"/>
      <w:tblInd w:w="57" w:type="dxa"/>
      <w:tblBorders>
        <w:top w:val="single" w:sz="8" w:space="0" w:color="A4A29E"/>
        <w:left w:val="single" w:sz="8" w:space="0" w:color="A4A29E"/>
        <w:bottom w:val="single" w:sz="8" w:space="0" w:color="A4A29E"/>
        <w:right w:val="single" w:sz="8" w:space="0" w:color="A4A29E"/>
        <w:insideH w:val="single" w:sz="8" w:space="0" w:color="A4A29E"/>
        <w:insideV w:val="single" w:sz="8" w:space="0" w:color="A4A29E"/>
      </w:tblBorders>
    </w:tblPr>
    <w:tcPr>
      <w:shd w:val="clear" w:color="auto" w:fill="FFFFFF"/>
      <w:tcMar>
        <w:top w:w="57" w:type="dxa"/>
        <w:left w:w="57" w:type="dxa"/>
        <w:bottom w:w="57" w:type="dxa"/>
        <w:right w:w="57" w:type="dxa"/>
      </w:tcMar>
    </w:tcPr>
    <w:tblStylePr w:type="firstRow">
      <w:pPr>
        <w:jc w:val="left"/>
      </w:pPr>
      <w:rPr>
        <w:rFonts w:ascii="Arial" w:hAnsi="Arial"/>
        <w:b/>
        <w:color w:val="FFFFFF"/>
        <w:sz w:val="20"/>
      </w:rPr>
      <w:tblPr/>
      <w:tcPr>
        <w:tcBorders>
          <w:insideV w:val="single" w:sz="8" w:space="0" w:color="A4A29E"/>
        </w:tcBorders>
        <w:shd w:val="clear" w:color="auto" w:fill="808080"/>
      </w:tcPr>
    </w:tblStylePr>
    <w:tblStylePr w:type="band1Horz">
      <w:rPr>
        <w:rFonts w:ascii="Arial" w:hAnsi="Arial"/>
        <w:sz w:val="20"/>
      </w:rPr>
    </w:tblStylePr>
    <w:tblStylePr w:type="band2Horz">
      <w:rPr>
        <w:rFonts w:ascii="Arial" w:hAnsi="Arial"/>
        <w:color w:val="auto"/>
        <w:sz w:val="20"/>
      </w:rPr>
      <w:tblPr/>
      <w:tcPr>
        <w:shd w:val="clear" w:color="auto" w:fill="E6E6E6"/>
      </w:tcPr>
    </w:tblStylePr>
  </w:style>
  <w:style w:type="paragraph" w:styleId="Caption">
    <w:name w:val="caption"/>
    <w:basedOn w:val="Normal"/>
    <w:next w:val="Normal"/>
    <w:qFormat/>
    <w:rsid w:val="00C53111"/>
    <w:pPr>
      <w:spacing w:before="120" w:after="120"/>
    </w:pPr>
    <w:rPr>
      <w:b/>
      <w:bCs/>
      <w:sz w:val="20"/>
      <w:szCs w:val="24"/>
      <w:lang w:eastAsia="en-US"/>
    </w:rPr>
  </w:style>
  <w:style w:type="paragraph" w:customStyle="1" w:styleId="Appendix">
    <w:name w:val="Appendix"/>
    <w:basedOn w:val="Normal"/>
    <w:next w:val="BodyText"/>
    <w:uiPriority w:val="14"/>
    <w:qFormat/>
    <w:rsid w:val="001F0156"/>
    <w:pPr>
      <w:numPr>
        <w:numId w:val="4"/>
      </w:numPr>
      <w:outlineLvl w:val="0"/>
    </w:pPr>
    <w:rPr>
      <w:rFonts w:cs="Arial"/>
      <w:caps/>
      <w:color w:val="595959" w:themeColor="text1" w:themeTint="A6"/>
      <w:sz w:val="28"/>
    </w:rPr>
  </w:style>
  <w:style w:type="paragraph" w:styleId="Title">
    <w:name w:val="Title"/>
    <w:basedOn w:val="Heading1"/>
    <w:next w:val="Normal"/>
    <w:link w:val="TitleChar"/>
    <w:uiPriority w:val="13"/>
    <w:qFormat/>
    <w:rsid w:val="006F1F36"/>
    <w:pPr>
      <w:spacing w:before="640" w:after="520"/>
      <w:ind w:right="1276"/>
      <w:contextualSpacing/>
      <w:outlineLvl w:val="9"/>
    </w:pPr>
    <w:rPr>
      <w:rFonts w:eastAsiaTheme="majorEastAsia" w:cstheme="majorBidi"/>
      <w:spacing w:val="5"/>
      <w:kern w:val="28"/>
      <w:szCs w:val="52"/>
    </w:rPr>
  </w:style>
  <w:style w:type="character" w:customStyle="1" w:styleId="TitleChar">
    <w:name w:val="Title Char"/>
    <w:basedOn w:val="DefaultParagraphFont"/>
    <w:link w:val="Title"/>
    <w:uiPriority w:val="13"/>
    <w:rsid w:val="006F1F36"/>
    <w:rPr>
      <w:rFonts w:eastAsiaTheme="majorEastAsia" w:cstheme="majorBidi"/>
      <w:b/>
      <w:i/>
      <w:spacing w:val="5"/>
      <w:kern w:val="28"/>
      <w:sz w:val="52"/>
      <w:szCs w:val="52"/>
    </w:rPr>
  </w:style>
  <w:style w:type="paragraph" w:styleId="ListBullet3">
    <w:name w:val="List Bullet 3"/>
    <w:basedOn w:val="Normal"/>
    <w:uiPriority w:val="8"/>
    <w:qFormat/>
    <w:rsid w:val="00C53111"/>
    <w:pPr>
      <w:numPr>
        <w:ilvl w:val="2"/>
        <w:numId w:val="5"/>
      </w:numPr>
      <w:contextualSpacing/>
    </w:pPr>
    <w:rPr>
      <w:rFonts w:cs="Arial"/>
    </w:rPr>
  </w:style>
  <w:style w:type="paragraph" w:styleId="TOC3">
    <w:name w:val="toc 3"/>
    <w:basedOn w:val="Normal"/>
    <w:next w:val="Normal"/>
    <w:autoRedefine/>
    <w:uiPriority w:val="39"/>
    <w:semiHidden/>
    <w:rsid w:val="00C53111"/>
    <w:pPr>
      <w:spacing w:after="100"/>
      <w:ind w:left="440"/>
    </w:pPr>
  </w:style>
  <w:style w:type="paragraph" w:customStyle="1" w:styleId="Notes">
    <w:name w:val="Notes"/>
    <w:basedOn w:val="Normal"/>
    <w:uiPriority w:val="15"/>
    <w:qFormat/>
    <w:rsid w:val="006A6639"/>
    <w:rPr>
      <w:i/>
      <w:sz w:val="16"/>
    </w:rPr>
  </w:style>
  <w:style w:type="table" w:styleId="Table3Deffects1">
    <w:name w:val="Table 3D effects 1"/>
    <w:basedOn w:val="TableNormal"/>
    <w:rsid w:val="006A6639"/>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customStyle="1" w:styleId="ICAEWShadedtable">
    <w:name w:val="ICAEW Shaded table"/>
    <w:basedOn w:val="TableNormal"/>
    <w:uiPriority w:val="99"/>
    <w:rsid w:val="009D0157"/>
    <w:rPr>
      <w:rFonts w:ascii="Arial" w:hAnsi="Arial"/>
    </w:rPr>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CellMar>
        <w:top w:w="108" w:type="dxa"/>
        <w:bottom w:w="108" w:type="dxa"/>
      </w:tblCellMar>
    </w:tblPr>
    <w:tcPr>
      <w:shd w:val="clear" w:color="auto" w:fill="C1C1C1"/>
    </w:tcPr>
  </w:style>
  <w:style w:type="character" w:customStyle="1" w:styleId="FooterChar">
    <w:name w:val="Footer Char"/>
    <w:basedOn w:val="DefaultParagraphFont"/>
    <w:link w:val="Footer"/>
    <w:uiPriority w:val="99"/>
    <w:rsid w:val="001F0156"/>
    <w:rPr>
      <w:rFonts w:ascii="Arial" w:hAnsi="Arial"/>
      <w:color w:val="595959" w:themeColor="text1" w:themeTint="A6"/>
      <w:sz w:val="16"/>
      <w:szCs w:val="22"/>
    </w:rPr>
  </w:style>
  <w:style w:type="character" w:customStyle="1" w:styleId="Heading4Char">
    <w:name w:val="Heading 4 Char"/>
    <w:basedOn w:val="DefaultParagraphFont"/>
    <w:link w:val="Heading4"/>
    <w:semiHidden/>
    <w:rsid w:val="0004441E"/>
    <w:rPr>
      <w:rFonts w:ascii="Arial" w:hAnsi="Arial"/>
      <w:b/>
      <w:color w:val="5E5E5E"/>
      <w:sz w:val="22"/>
      <w:szCs w:val="22"/>
    </w:rPr>
  </w:style>
  <w:style w:type="character" w:customStyle="1" w:styleId="Heading5Char">
    <w:name w:val="Heading 5 Char"/>
    <w:basedOn w:val="DefaultParagraphFont"/>
    <w:link w:val="Heading5"/>
    <w:semiHidden/>
    <w:rsid w:val="0004441E"/>
    <w:rPr>
      <w:rFonts w:ascii="Arial" w:eastAsiaTheme="majorEastAsia" w:hAnsi="Arial" w:cstheme="majorBidi"/>
      <w:b/>
      <w:bCs/>
      <w:color w:val="5E5E5E"/>
      <w:szCs w:val="22"/>
    </w:rPr>
  </w:style>
  <w:style w:type="character" w:customStyle="1" w:styleId="Heading1Char">
    <w:name w:val="Heading 1 Char"/>
    <w:basedOn w:val="DefaultParagraphFont"/>
    <w:link w:val="Heading1"/>
    <w:semiHidden/>
    <w:rsid w:val="0004441E"/>
    <w:rPr>
      <w:b/>
      <w:i/>
      <w:sz w:val="52"/>
      <w:szCs w:val="36"/>
    </w:rPr>
  </w:style>
  <w:style w:type="character" w:customStyle="1" w:styleId="Heading3Char">
    <w:name w:val="Heading 3 Char"/>
    <w:basedOn w:val="DefaultParagraphFont"/>
    <w:link w:val="Heading3"/>
    <w:uiPriority w:val="4"/>
    <w:rsid w:val="001F0156"/>
    <w:rPr>
      <w:rFonts w:ascii="Arial" w:hAnsi="Arial"/>
      <w:b/>
      <w:sz w:val="22"/>
      <w:szCs w:val="22"/>
    </w:rPr>
  </w:style>
  <w:style w:type="table" w:customStyle="1" w:styleId="ICAEWtable1">
    <w:name w:val="ICAEW table1"/>
    <w:basedOn w:val="TableNormal"/>
    <w:uiPriority w:val="99"/>
    <w:rsid w:val="00A1185D"/>
    <w:tblPr/>
  </w:style>
  <w:style w:type="paragraph" w:customStyle="1" w:styleId="Text">
    <w:name w:val="Text"/>
    <w:basedOn w:val="Normal"/>
    <w:rsid w:val="00150637"/>
    <w:pPr>
      <w:overflowPunct w:val="0"/>
      <w:autoSpaceDE w:val="0"/>
      <w:autoSpaceDN w:val="0"/>
      <w:adjustRightInd w:val="0"/>
      <w:spacing w:after="260" w:line="240" w:lineRule="auto"/>
      <w:jc w:val="both"/>
      <w:textAlignment w:val="baseline"/>
    </w:pPr>
    <w:rPr>
      <w:rFonts w:ascii="Times New Roman" w:hAnsi="Times New Roman"/>
      <w:szCs w:val="20"/>
      <w:lang w:eastAsia="en-US"/>
    </w:rPr>
  </w:style>
  <w:style w:type="paragraph" w:styleId="CommentText">
    <w:name w:val="annotation text"/>
    <w:basedOn w:val="Normal"/>
    <w:link w:val="CommentTextChar"/>
    <w:uiPriority w:val="99"/>
    <w:unhideWhenUsed/>
    <w:rsid w:val="00A52AC7"/>
    <w:pPr>
      <w:spacing w:line="240" w:lineRule="auto"/>
    </w:pPr>
    <w:rPr>
      <w:rFonts w:eastAsiaTheme="minorHAnsi" w:cstheme="minorBidi"/>
      <w:sz w:val="20"/>
      <w:szCs w:val="20"/>
      <w:lang w:eastAsia="en-US"/>
    </w:rPr>
  </w:style>
  <w:style w:type="character" w:customStyle="1" w:styleId="CommentTextChar">
    <w:name w:val="Comment Text Char"/>
    <w:basedOn w:val="DefaultParagraphFont"/>
    <w:link w:val="CommentText"/>
    <w:uiPriority w:val="99"/>
    <w:rsid w:val="00036DB0"/>
    <w:rPr>
      <w:rFonts w:ascii="Arial" w:eastAsiaTheme="minorHAnsi" w:hAnsi="Arial" w:cstheme="minorBidi"/>
      <w:lang w:eastAsia="en-US"/>
    </w:rPr>
  </w:style>
  <w:style w:type="character" w:styleId="CommentReference">
    <w:name w:val="annotation reference"/>
    <w:basedOn w:val="DefaultParagraphFont"/>
    <w:uiPriority w:val="99"/>
    <w:semiHidden/>
    <w:unhideWhenUsed/>
    <w:rsid w:val="00BE3DC9"/>
    <w:rPr>
      <w:sz w:val="16"/>
      <w:szCs w:val="16"/>
    </w:rPr>
  </w:style>
  <w:style w:type="paragraph" w:styleId="CommentSubject">
    <w:name w:val="annotation subject"/>
    <w:basedOn w:val="CommentText"/>
    <w:next w:val="CommentText"/>
    <w:link w:val="CommentSubjectChar"/>
    <w:semiHidden/>
    <w:unhideWhenUsed/>
    <w:rsid w:val="001964BC"/>
    <w:rPr>
      <w:rFonts w:eastAsia="Times New Roman" w:cs="Times New Roman"/>
      <w:b/>
      <w:bCs/>
      <w:lang w:eastAsia="en-GB"/>
    </w:rPr>
  </w:style>
  <w:style w:type="character" w:customStyle="1" w:styleId="CommentSubjectChar">
    <w:name w:val="Comment Subject Char"/>
    <w:basedOn w:val="CommentTextChar"/>
    <w:link w:val="CommentSubject"/>
    <w:semiHidden/>
    <w:rsid w:val="001964BC"/>
    <w:rPr>
      <w:rFonts w:ascii="Arial" w:eastAsiaTheme="minorHAnsi" w:hAnsi="Arial" w:cstheme="minorBidi"/>
      <w:b/>
      <w:bCs/>
      <w:lang w:eastAsia="en-US"/>
    </w:rPr>
  </w:style>
  <w:style w:type="paragraph" w:styleId="FootnoteText">
    <w:name w:val="footnote text"/>
    <w:basedOn w:val="Normal"/>
    <w:link w:val="FootnoteTextChar"/>
    <w:semiHidden/>
    <w:unhideWhenUsed/>
    <w:rsid w:val="000F27EB"/>
    <w:pPr>
      <w:spacing w:line="240" w:lineRule="auto"/>
    </w:pPr>
    <w:rPr>
      <w:sz w:val="20"/>
      <w:szCs w:val="20"/>
    </w:rPr>
  </w:style>
  <w:style w:type="character" w:customStyle="1" w:styleId="FootnoteTextChar">
    <w:name w:val="Footnote Text Char"/>
    <w:basedOn w:val="DefaultParagraphFont"/>
    <w:link w:val="FootnoteText"/>
    <w:semiHidden/>
    <w:rsid w:val="000F27EB"/>
    <w:rPr>
      <w:rFonts w:ascii="Arial" w:hAnsi="Arial"/>
    </w:rPr>
  </w:style>
  <w:style w:type="character" w:styleId="FootnoteReference">
    <w:name w:val="footnote reference"/>
    <w:basedOn w:val="DefaultParagraphFont"/>
    <w:semiHidden/>
    <w:unhideWhenUsed/>
    <w:rsid w:val="000F27EB"/>
    <w:rPr>
      <w:vertAlign w:val="superscript"/>
    </w:rPr>
  </w:style>
  <w:style w:type="paragraph" w:styleId="ListParagraph">
    <w:name w:val="List Paragraph"/>
    <w:basedOn w:val="Normal"/>
    <w:uiPriority w:val="34"/>
    <w:semiHidden/>
    <w:qFormat/>
    <w:rsid w:val="00650496"/>
    <w:pPr>
      <w:ind w:left="720"/>
      <w:contextualSpacing/>
    </w:pPr>
  </w:style>
  <w:style w:type="character" w:customStyle="1" w:styleId="UnresolvedMention1">
    <w:name w:val="Unresolved Mention1"/>
    <w:basedOn w:val="DefaultParagraphFont"/>
    <w:uiPriority w:val="99"/>
    <w:unhideWhenUsed/>
    <w:rsid w:val="00DD7D8C"/>
    <w:rPr>
      <w:color w:val="605E5C"/>
      <w:shd w:val="clear" w:color="auto" w:fill="E1DFDD"/>
    </w:rPr>
  </w:style>
  <w:style w:type="paragraph" w:styleId="Revision">
    <w:name w:val="Revision"/>
    <w:hidden/>
    <w:uiPriority w:val="99"/>
    <w:semiHidden/>
    <w:rsid w:val="002C4D50"/>
    <w:rPr>
      <w:rFonts w:ascii="Arial" w:hAnsi="Arial"/>
      <w:sz w:val="22"/>
      <w:szCs w:val="22"/>
    </w:rPr>
  </w:style>
  <w:style w:type="character" w:styleId="FollowedHyperlink">
    <w:name w:val="FollowedHyperlink"/>
    <w:basedOn w:val="DefaultParagraphFont"/>
    <w:semiHidden/>
    <w:unhideWhenUsed/>
    <w:rsid w:val="00686268"/>
    <w:rPr>
      <w:color w:val="706F6F" w:themeColor="followedHyperlink"/>
      <w:u w:val="single"/>
    </w:rPr>
  </w:style>
  <w:style w:type="character" w:customStyle="1" w:styleId="UnresolvedMention10">
    <w:name w:val="Unresolved Mention1"/>
    <w:basedOn w:val="DefaultParagraphFont"/>
    <w:uiPriority w:val="99"/>
    <w:unhideWhenUsed/>
    <w:rsid w:val="00BB63E0"/>
    <w:rPr>
      <w:color w:val="605E5C"/>
      <w:shd w:val="clear" w:color="auto" w:fill="E1DFDD"/>
    </w:rPr>
  </w:style>
  <w:style w:type="numbering" w:customStyle="1" w:styleId="CurrentList1">
    <w:name w:val="Current List1"/>
    <w:uiPriority w:val="99"/>
    <w:rsid w:val="005F54C4"/>
    <w:pPr>
      <w:numPr>
        <w:numId w:val="47"/>
      </w:numPr>
    </w:pPr>
  </w:style>
  <w:style w:type="numbering" w:customStyle="1" w:styleId="CurrentList2">
    <w:name w:val="Current List2"/>
    <w:uiPriority w:val="99"/>
    <w:rsid w:val="00B8095A"/>
    <w:pPr>
      <w:numPr>
        <w:numId w:val="49"/>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1830535">
      <w:bodyDiv w:val="1"/>
      <w:marLeft w:val="0"/>
      <w:marRight w:val="0"/>
      <w:marTop w:val="0"/>
      <w:marBottom w:val="0"/>
      <w:divBdr>
        <w:top w:val="none" w:sz="0" w:space="0" w:color="auto"/>
        <w:left w:val="none" w:sz="0" w:space="0" w:color="auto"/>
        <w:bottom w:val="none" w:sz="0" w:space="0" w:color="auto"/>
        <w:right w:val="none" w:sz="0" w:space="0" w:color="auto"/>
      </w:divBdr>
    </w:div>
    <w:div w:id="1088388242">
      <w:bodyDiv w:val="1"/>
      <w:marLeft w:val="0"/>
      <w:marRight w:val="0"/>
      <w:marTop w:val="0"/>
      <w:marBottom w:val="0"/>
      <w:divBdr>
        <w:top w:val="none" w:sz="0" w:space="0" w:color="auto"/>
        <w:left w:val="none" w:sz="0" w:space="0" w:color="auto"/>
        <w:bottom w:val="none" w:sz="0" w:space="0" w:color="auto"/>
        <w:right w:val="none" w:sz="0" w:space="0" w:color="auto"/>
      </w:divBdr>
    </w:div>
    <w:div w:id="1242985552">
      <w:bodyDiv w:val="1"/>
      <w:marLeft w:val="0"/>
      <w:marRight w:val="0"/>
      <w:marTop w:val="0"/>
      <w:marBottom w:val="0"/>
      <w:divBdr>
        <w:top w:val="none" w:sz="0" w:space="0" w:color="auto"/>
        <w:left w:val="none" w:sz="0" w:space="0" w:color="auto"/>
        <w:bottom w:val="none" w:sz="0" w:space="0" w:color="auto"/>
        <w:right w:val="none" w:sz="0" w:space="0" w:color="auto"/>
      </w:divBdr>
    </w:div>
    <w:div w:id="1872378979">
      <w:bodyDiv w:val="1"/>
      <w:marLeft w:val="0"/>
      <w:marRight w:val="0"/>
      <w:marTop w:val="0"/>
      <w:marBottom w:val="0"/>
      <w:divBdr>
        <w:top w:val="none" w:sz="0" w:space="0" w:color="auto"/>
        <w:left w:val="none" w:sz="0" w:space="0" w:color="auto"/>
        <w:bottom w:val="none" w:sz="0" w:space="0" w:color="auto"/>
        <w:right w:val="none" w:sz="0" w:space="0" w:color="auto"/>
      </w:divBdr>
      <w:divsChild>
        <w:div w:id="14853182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microsoft.com/office/2011/relationships/people" Target="peop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comments" Target="comments.xml"/><Relationship Id="rId17" Type="http://schemas.microsoft.com/office/2011/relationships/commentsExtended" Target="commentsExtended.xml"/><Relationship Id="rId2" Type="http://schemas.openxmlformats.org/officeDocument/2006/relationships/customXml" Target="../customXml/item2.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w:\corporate%20office%20templates\ICAEW\ICAEW_Blank.dotm" TargetMode="External"/></Relationships>
</file>

<file path=word/theme/theme1.xml><?xml version="1.0" encoding="utf-8"?>
<a:theme xmlns:a="http://schemas.openxmlformats.org/drawingml/2006/main" name="Office Theme">
  <a:themeElements>
    <a:clrScheme name="ICAEW Office">
      <a:dk1>
        <a:srgbClr val="000000"/>
      </a:dk1>
      <a:lt1>
        <a:srgbClr val="FFFFFF"/>
      </a:lt1>
      <a:dk2>
        <a:srgbClr val="706F6F"/>
      </a:dk2>
      <a:lt2>
        <a:srgbClr val="E30613"/>
      </a:lt2>
      <a:accent1>
        <a:srgbClr val="C6CA91"/>
      </a:accent1>
      <a:accent2>
        <a:srgbClr val="A7C8C4"/>
      </a:accent2>
      <a:accent3>
        <a:srgbClr val="B1CFDF"/>
      </a:accent3>
      <a:accent4>
        <a:srgbClr val="DDC7D4"/>
      </a:accent4>
      <a:accent5>
        <a:srgbClr val="F1C09D"/>
      </a:accent5>
      <a:accent6>
        <a:srgbClr val="FFE8B6"/>
      </a:accent6>
      <a:hlink>
        <a:srgbClr val="D0C7C4"/>
      </a:hlink>
      <a:folHlink>
        <a:srgbClr val="706F6F"/>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52d05684-39aa-4c0d-8cff-5e0cc80d847a">
      <UserInfo>
        <DisplayName>Lisa O’Hara</DisplayName>
        <AccountId>18</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358CB58330DE6489439988E1A6A5EBB" ma:contentTypeVersion="13" ma:contentTypeDescription="Create a new document." ma:contentTypeScope="" ma:versionID="d046f005c3930523f1fba39890770b81">
  <xsd:schema xmlns:xsd="http://www.w3.org/2001/XMLSchema" xmlns:xs="http://www.w3.org/2001/XMLSchema" xmlns:p="http://schemas.microsoft.com/office/2006/metadata/properties" xmlns:ns2="607b35c9-358c-4a12-8b61-a6ae96df6ef5" xmlns:ns3="52d05684-39aa-4c0d-8cff-5e0cc80d847a" targetNamespace="http://schemas.microsoft.com/office/2006/metadata/properties" ma:root="true" ma:fieldsID="97f12b5aafbbadf5e60970d75da5fe4c" ns2:_="" ns3:_="">
    <xsd:import namespace="607b35c9-358c-4a12-8b61-a6ae96df6ef5"/>
    <xsd:import namespace="52d05684-39aa-4c0d-8cff-5e0cc80d847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7b35c9-358c-4a12-8b61-a6ae96df6e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2d05684-39aa-4c0d-8cff-5e0cc80d847a"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F90468-2560-4B4F-BC0A-D010518C241C}">
  <ds:schemaRefs>
    <ds:schemaRef ds:uri="http://schemas.microsoft.com/office/2006/metadata/properties"/>
    <ds:schemaRef ds:uri="http://schemas.microsoft.com/office/infopath/2007/PartnerControls"/>
    <ds:schemaRef ds:uri="52d05684-39aa-4c0d-8cff-5e0cc80d847a"/>
  </ds:schemaRefs>
</ds:datastoreItem>
</file>

<file path=customXml/itemProps2.xml><?xml version="1.0" encoding="utf-8"?>
<ds:datastoreItem xmlns:ds="http://schemas.openxmlformats.org/officeDocument/2006/customXml" ds:itemID="{63809CB4-89BF-43B8-8F91-FAB1ED7F422A}">
  <ds:schemaRefs>
    <ds:schemaRef ds:uri="http://schemas.microsoft.com/sharepoint/v3/contenttype/forms"/>
  </ds:schemaRefs>
</ds:datastoreItem>
</file>

<file path=customXml/itemProps3.xml><?xml version="1.0" encoding="utf-8"?>
<ds:datastoreItem xmlns:ds="http://schemas.openxmlformats.org/officeDocument/2006/customXml" ds:itemID="{A9C4A304-ED7F-48C8-9833-1A31BD03DA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7b35c9-358c-4a12-8b61-a6ae96df6ef5"/>
    <ds:schemaRef ds:uri="52d05684-39aa-4c0d-8cff-5e0cc80d847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C83296F-6071-4B5F-85A1-37470302EC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ICAEW_Blank</Template>
  <TotalTime>4</TotalTime>
  <Pages>7</Pages>
  <Words>2885</Words>
  <Characters>16449</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SIP 3.1 Consultation Draft 2021</vt:lpstr>
    </vt:vector>
  </TitlesOfParts>
  <Company>JIC</Company>
  <LinksUpToDate>false</LinksUpToDate>
  <CharactersWithSpaces>19296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SIP 3.1 Consultation Draft 2021</dc:title>
  <dc:creator>Michelle Ring</dc:creator>
  <cp:lastModifiedBy>Michelle</cp:lastModifiedBy>
  <cp:revision>5</cp:revision>
  <cp:lastPrinted>2021-11-07T19:06:00Z</cp:lastPrinted>
  <dcterms:created xsi:type="dcterms:W3CDTF">2021-11-04T16:27:00Z</dcterms:created>
  <dcterms:modified xsi:type="dcterms:W3CDTF">2021-11-07T19:07:00Z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0x010100B358CB58330DE6489439988E1A6A5EBB</vt:lpwstr>
  </property>
</Properties>
</file>